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BD868" w14:textId="7BB88A9A" w:rsidR="00C95F69" w:rsidRPr="00996FE3" w:rsidRDefault="00191496" w:rsidP="00996FE3">
      <w:pPr>
        <w:spacing w:line="276" w:lineRule="auto"/>
        <w:rPr>
          <w:rFonts w:ascii="Abadi" w:eastAsia="Times New Roman" w:hAnsi="Abadi"/>
          <w:b/>
          <w:sz w:val="20"/>
          <w:szCs w:val="20"/>
          <w:u w:val="single"/>
          <w:lang w:eastAsia="en-US"/>
        </w:rPr>
      </w:pPr>
      <w:r w:rsidRPr="00996FE3">
        <w:rPr>
          <w:rFonts w:ascii="Abadi" w:eastAsia="Times New Roman" w:hAnsi="Abadi"/>
          <w:b/>
          <w:sz w:val="20"/>
          <w:szCs w:val="20"/>
          <w:u w:val="single"/>
          <w:lang w:eastAsia="en-US"/>
        </w:rPr>
        <w:t>H</w:t>
      </w:r>
      <w:r w:rsidR="00653BA3" w:rsidRPr="00996FE3">
        <w:rPr>
          <w:rFonts w:ascii="Abadi" w:eastAsia="Times New Roman" w:hAnsi="Abadi"/>
          <w:b/>
          <w:sz w:val="20"/>
          <w:szCs w:val="20"/>
          <w:u w:val="single"/>
          <w:lang w:eastAsia="en-US"/>
        </w:rPr>
        <w:t>IDDEN HEIGHTS</w:t>
      </w:r>
      <w:r w:rsidR="00C95F69" w:rsidRPr="00996FE3">
        <w:rPr>
          <w:rFonts w:ascii="Abadi" w:eastAsia="Times New Roman" w:hAnsi="Abadi"/>
          <w:b/>
          <w:sz w:val="20"/>
          <w:szCs w:val="20"/>
          <w:u w:val="single"/>
          <w:lang w:eastAsia="en-US"/>
        </w:rPr>
        <w:t xml:space="preserve"> KEY RULES &amp; REGULATIONS CONDENSED</w:t>
      </w:r>
    </w:p>
    <w:p w14:paraId="4DF9F721" w14:textId="6B247ED7" w:rsidR="00C95F69" w:rsidRPr="00996FE3" w:rsidRDefault="00C95F69" w:rsidP="00996FE3">
      <w:pPr>
        <w:jc w:val="center"/>
        <w:rPr>
          <w:rFonts w:ascii="Abadi" w:eastAsia="Times New Roman" w:hAnsi="Abadi"/>
          <w:sz w:val="20"/>
          <w:szCs w:val="20"/>
          <w:lang w:eastAsia="en-US"/>
        </w:rPr>
      </w:pPr>
      <w:r w:rsidRPr="00996FE3">
        <w:rPr>
          <w:rFonts w:ascii="Abadi" w:eastAsia="Times New Roman" w:hAnsi="Abadi"/>
          <w:sz w:val="20"/>
          <w:szCs w:val="20"/>
          <w:lang w:eastAsia="en-US"/>
        </w:rPr>
        <w:t xml:space="preserve">(Refer to </w:t>
      </w:r>
      <w:r w:rsidR="00467F45" w:rsidRPr="00996FE3">
        <w:rPr>
          <w:rFonts w:ascii="Abadi" w:eastAsia="Times New Roman" w:hAnsi="Abadi"/>
          <w:sz w:val="20"/>
          <w:szCs w:val="20"/>
          <w:lang w:eastAsia="en-US"/>
        </w:rPr>
        <w:t>Governing Documents posted</w:t>
      </w:r>
      <w:r w:rsidR="00EA3A96">
        <w:rPr>
          <w:rFonts w:ascii="Abadi" w:eastAsia="Times New Roman" w:hAnsi="Abadi"/>
          <w:sz w:val="20"/>
          <w:szCs w:val="20"/>
          <w:lang w:eastAsia="en-US"/>
        </w:rPr>
        <w:t xml:space="preserve"> on</w:t>
      </w:r>
      <w:r w:rsidR="00467F45" w:rsidRPr="00996FE3">
        <w:rPr>
          <w:rFonts w:ascii="Abadi" w:eastAsia="Times New Roman" w:hAnsi="Abadi"/>
          <w:sz w:val="20"/>
          <w:szCs w:val="20"/>
          <w:lang w:eastAsia="en-US"/>
        </w:rPr>
        <w:t xml:space="preserve"> </w:t>
      </w:r>
      <w:r w:rsidR="00653BA3" w:rsidRPr="00996FE3">
        <w:rPr>
          <w:rFonts w:ascii="Abadi" w:eastAsia="Times New Roman" w:hAnsi="Abadi"/>
          <w:sz w:val="20"/>
          <w:szCs w:val="20"/>
          <w:lang w:eastAsia="en-US"/>
        </w:rPr>
        <w:t>the resident portal</w:t>
      </w:r>
      <w:r w:rsidR="00467F45" w:rsidRPr="00996FE3">
        <w:rPr>
          <w:rFonts w:ascii="Abadi" w:eastAsia="Times New Roman" w:hAnsi="Abadi"/>
          <w:sz w:val="20"/>
          <w:szCs w:val="20"/>
          <w:lang w:eastAsia="en-US"/>
        </w:rPr>
        <w:t>)</w:t>
      </w:r>
    </w:p>
    <w:p w14:paraId="098A95AB" w14:textId="6CA8A933" w:rsidR="00C95F69" w:rsidRPr="00996FE3" w:rsidRDefault="00C95F69" w:rsidP="00996FE3">
      <w:pPr>
        <w:jc w:val="center"/>
        <w:rPr>
          <w:rFonts w:ascii="Abadi" w:eastAsia="Times New Roman" w:hAnsi="Abadi"/>
          <w:sz w:val="20"/>
          <w:szCs w:val="20"/>
          <w:lang w:eastAsia="en-US"/>
        </w:rPr>
      </w:pPr>
      <w:r w:rsidRPr="00996FE3">
        <w:rPr>
          <w:rFonts w:ascii="Abadi" w:eastAsia="Times New Roman" w:hAnsi="Abadi"/>
          <w:sz w:val="20"/>
          <w:szCs w:val="20"/>
          <w:lang w:eastAsia="en-US"/>
        </w:rPr>
        <w:tab/>
      </w:r>
      <w:r w:rsidRPr="00996FE3">
        <w:rPr>
          <w:rFonts w:ascii="Abadi" w:eastAsia="Times New Roman" w:hAnsi="Abadi"/>
          <w:sz w:val="20"/>
          <w:szCs w:val="20"/>
          <w:lang w:eastAsia="en-US"/>
        </w:rPr>
        <w:tab/>
      </w:r>
      <w:r w:rsidRPr="00996FE3">
        <w:rPr>
          <w:rFonts w:ascii="Abadi" w:eastAsia="Times New Roman" w:hAnsi="Abadi"/>
          <w:sz w:val="20"/>
          <w:szCs w:val="20"/>
          <w:lang w:eastAsia="en-US"/>
        </w:rPr>
        <w:tab/>
      </w:r>
      <w:r w:rsidRPr="00996FE3">
        <w:rPr>
          <w:rFonts w:ascii="Abadi" w:eastAsia="Times New Roman" w:hAnsi="Abadi"/>
          <w:sz w:val="20"/>
          <w:szCs w:val="20"/>
          <w:lang w:eastAsia="en-US"/>
        </w:rPr>
        <w:tab/>
      </w:r>
      <w:r w:rsidRPr="00996FE3">
        <w:rPr>
          <w:rFonts w:ascii="Abadi" w:eastAsia="Times New Roman" w:hAnsi="Abadi"/>
          <w:sz w:val="20"/>
          <w:szCs w:val="20"/>
          <w:lang w:eastAsia="en-US"/>
        </w:rPr>
        <w:tab/>
      </w:r>
      <w:r w:rsidRPr="00996FE3">
        <w:rPr>
          <w:rFonts w:ascii="Abadi" w:eastAsia="Times New Roman" w:hAnsi="Abadi"/>
          <w:sz w:val="20"/>
          <w:szCs w:val="20"/>
          <w:lang w:eastAsia="en-US"/>
        </w:rPr>
        <w:tab/>
      </w:r>
      <w:r w:rsidRPr="00996FE3">
        <w:rPr>
          <w:rFonts w:ascii="Abadi" w:eastAsia="Times New Roman" w:hAnsi="Abadi"/>
          <w:sz w:val="20"/>
          <w:szCs w:val="20"/>
          <w:lang w:eastAsia="en-US"/>
        </w:rPr>
        <w:tab/>
      </w:r>
      <w:r w:rsidRPr="00996FE3">
        <w:rPr>
          <w:rFonts w:ascii="Abadi" w:eastAsia="Times New Roman" w:hAnsi="Abadi"/>
          <w:sz w:val="20"/>
          <w:szCs w:val="20"/>
          <w:lang w:eastAsia="en-US"/>
        </w:rPr>
        <w:tab/>
      </w:r>
    </w:p>
    <w:tbl>
      <w:tblPr>
        <w:tblW w:w="5664" w:type="pct"/>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10785"/>
      </w:tblGrid>
      <w:tr w:rsidR="00C95F69" w:rsidRPr="00996FE3" w14:paraId="5CF985E3" w14:textId="77777777" w:rsidTr="00996FE3">
        <w:tc>
          <w:tcPr>
            <w:tcW w:w="204" w:type="pct"/>
          </w:tcPr>
          <w:p w14:paraId="249C6B15" w14:textId="4868DC95" w:rsidR="00C95F69" w:rsidRPr="00996FE3" w:rsidRDefault="00FF48EE" w:rsidP="00442D81">
            <w:pPr>
              <w:rPr>
                <w:rFonts w:ascii="Abadi" w:eastAsia="Times New Roman" w:hAnsi="Abadi"/>
                <w:b/>
                <w:sz w:val="20"/>
                <w:szCs w:val="20"/>
                <w:lang w:eastAsia="en-US"/>
              </w:rPr>
            </w:pPr>
            <w:r w:rsidRPr="00996FE3">
              <w:rPr>
                <w:rFonts w:ascii="Abadi" w:eastAsia="Times New Roman" w:hAnsi="Abadi"/>
                <w:b/>
                <w:sz w:val="20"/>
                <w:szCs w:val="20"/>
                <w:lang w:eastAsia="en-US"/>
              </w:rPr>
              <w:t>1</w:t>
            </w:r>
          </w:p>
        </w:tc>
        <w:tc>
          <w:tcPr>
            <w:tcW w:w="4796" w:type="pct"/>
          </w:tcPr>
          <w:p w14:paraId="1FC4D3AE" w14:textId="587C6E95" w:rsidR="007528BF" w:rsidRPr="00996FE3" w:rsidRDefault="00C95F69" w:rsidP="00FA1234">
            <w:pPr>
              <w:rPr>
                <w:rFonts w:ascii="Abadi" w:eastAsia="Times New Roman" w:hAnsi="Abadi"/>
                <w:sz w:val="20"/>
                <w:szCs w:val="20"/>
                <w:lang w:eastAsia="en-US"/>
              </w:rPr>
            </w:pPr>
            <w:r w:rsidRPr="00996FE3">
              <w:rPr>
                <w:rFonts w:ascii="Abadi" w:eastAsia="Times New Roman" w:hAnsi="Abadi"/>
                <w:b/>
                <w:sz w:val="20"/>
                <w:szCs w:val="20"/>
                <w:u w:val="single"/>
                <w:lang w:eastAsia="en-US"/>
              </w:rPr>
              <w:t>Association Fees</w:t>
            </w:r>
            <w:r w:rsidRPr="00996FE3">
              <w:rPr>
                <w:rFonts w:ascii="Abadi" w:eastAsia="Times New Roman" w:hAnsi="Abadi"/>
                <w:sz w:val="20"/>
                <w:szCs w:val="20"/>
                <w:lang w:eastAsia="en-US"/>
              </w:rPr>
              <w:t xml:space="preserve">: </w:t>
            </w:r>
            <w:r w:rsidR="00FA1234" w:rsidRPr="00996FE3">
              <w:rPr>
                <w:rFonts w:ascii="Abadi" w:eastAsia="Times New Roman" w:hAnsi="Abadi"/>
                <w:bCs/>
                <w:sz w:val="20"/>
                <w:szCs w:val="20"/>
                <w:lang w:eastAsia="en-US"/>
              </w:rPr>
              <w:t>(</w:t>
            </w:r>
            <w:r w:rsidR="00FA1234" w:rsidRPr="00996FE3">
              <w:rPr>
                <w:rFonts w:ascii="Abadi" w:eastAsia="Times New Roman" w:hAnsi="Abadi"/>
                <w:bCs/>
                <w:i/>
                <w:iCs/>
                <w:sz w:val="20"/>
                <w:szCs w:val="20"/>
                <w:lang w:eastAsia="en-US"/>
              </w:rPr>
              <w:t xml:space="preserve">Declaration of Covenants Article V Section 5.2) </w:t>
            </w:r>
            <w:r w:rsidR="00FA1234" w:rsidRPr="00996FE3">
              <w:rPr>
                <w:rFonts w:ascii="Abadi" w:eastAsia="Times New Roman" w:hAnsi="Abadi"/>
                <w:bCs/>
                <w:sz w:val="20"/>
                <w:szCs w:val="20"/>
                <w:lang w:eastAsia="en-US"/>
              </w:rPr>
              <w:t>The Association shall fix the amount and the due date of the annual assessment. P</w:t>
            </w:r>
            <w:r w:rsidRPr="00996FE3">
              <w:rPr>
                <w:rFonts w:ascii="Abadi" w:eastAsia="Times New Roman" w:hAnsi="Abadi"/>
                <w:sz w:val="20"/>
                <w:szCs w:val="20"/>
                <w:lang w:eastAsia="en-US"/>
              </w:rPr>
              <w:t xml:space="preserve">ayable </w:t>
            </w:r>
            <w:r w:rsidR="00FA1234" w:rsidRPr="00996FE3">
              <w:rPr>
                <w:rFonts w:ascii="Abadi" w:eastAsia="Times New Roman" w:hAnsi="Abadi"/>
                <w:sz w:val="20"/>
                <w:szCs w:val="20"/>
                <w:lang w:eastAsia="en-US"/>
              </w:rPr>
              <w:t xml:space="preserve">in one installment. </w:t>
            </w:r>
          </w:p>
        </w:tc>
      </w:tr>
      <w:tr w:rsidR="00FA1234" w:rsidRPr="00996FE3" w14:paraId="019716F1" w14:textId="77777777" w:rsidTr="00996FE3">
        <w:tc>
          <w:tcPr>
            <w:tcW w:w="204" w:type="pct"/>
          </w:tcPr>
          <w:p w14:paraId="46044A24" w14:textId="7DE1B315" w:rsidR="00FA1234" w:rsidRPr="00996FE3" w:rsidRDefault="00910E8E" w:rsidP="00442D81">
            <w:pPr>
              <w:rPr>
                <w:rFonts w:ascii="Abadi" w:eastAsia="Times New Roman" w:hAnsi="Abadi"/>
                <w:b/>
                <w:sz w:val="20"/>
                <w:szCs w:val="20"/>
                <w:lang w:eastAsia="en-US"/>
              </w:rPr>
            </w:pPr>
            <w:r w:rsidRPr="00996FE3">
              <w:rPr>
                <w:rFonts w:ascii="Abadi" w:eastAsia="Times New Roman" w:hAnsi="Abadi"/>
                <w:b/>
                <w:sz w:val="20"/>
                <w:szCs w:val="20"/>
                <w:lang w:eastAsia="en-US"/>
              </w:rPr>
              <w:t>2</w:t>
            </w:r>
          </w:p>
        </w:tc>
        <w:tc>
          <w:tcPr>
            <w:tcW w:w="4796" w:type="pct"/>
          </w:tcPr>
          <w:p w14:paraId="2D9D2B69" w14:textId="11FBA47B" w:rsidR="00FA1234" w:rsidRPr="00996FE3" w:rsidRDefault="00FA1234" w:rsidP="00910E8E">
            <w:pPr>
              <w:rPr>
                <w:rFonts w:ascii="Abadi" w:eastAsia="Times New Roman" w:hAnsi="Abadi"/>
                <w:bCs/>
                <w:sz w:val="20"/>
                <w:szCs w:val="20"/>
                <w:lang w:eastAsia="en-US"/>
              </w:rPr>
            </w:pPr>
            <w:r w:rsidRPr="00996FE3">
              <w:rPr>
                <w:rFonts w:ascii="Abadi" w:eastAsia="Times New Roman" w:hAnsi="Abadi"/>
                <w:b/>
                <w:sz w:val="20"/>
                <w:szCs w:val="20"/>
                <w:u w:val="single"/>
                <w:lang w:eastAsia="en-US"/>
              </w:rPr>
              <w:t xml:space="preserve">Effect of Non-Payment of Assessment </w:t>
            </w:r>
            <w:r w:rsidR="00910E8E" w:rsidRPr="00996FE3">
              <w:rPr>
                <w:rFonts w:ascii="Abadi" w:eastAsia="Times New Roman" w:hAnsi="Abadi"/>
                <w:bCs/>
                <w:sz w:val="20"/>
                <w:szCs w:val="20"/>
                <w:lang w:eastAsia="en-US"/>
              </w:rPr>
              <w:t>(</w:t>
            </w:r>
            <w:r w:rsidR="00910E8E" w:rsidRPr="00996FE3">
              <w:rPr>
                <w:rFonts w:ascii="Abadi" w:eastAsia="Times New Roman" w:hAnsi="Abadi"/>
                <w:bCs/>
                <w:i/>
                <w:iCs/>
                <w:sz w:val="20"/>
                <w:szCs w:val="20"/>
                <w:lang w:eastAsia="en-US"/>
              </w:rPr>
              <w:t>Declaration of Covenants Article VI Section 6.2)</w:t>
            </w:r>
            <w:r w:rsidR="00910E8E" w:rsidRPr="00996FE3">
              <w:rPr>
                <w:rFonts w:ascii="Abadi" w:eastAsia="Times New Roman" w:hAnsi="Abadi"/>
                <w:bCs/>
                <w:sz w:val="20"/>
                <w:szCs w:val="20"/>
                <w:lang w:eastAsia="en-US"/>
              </w:rPr>
              <w:t xml:space="preserve"> Any assessment not paid within 30 days after due date shall accrue an administrative late charge of $25 or 5% of the amount due, whichever is greater, plus interest beginning 30 days from the due date at a rate of 12% per annum until paid.</w:t>
            </w:r>
          </w:p>
        </w:tc>
      </w:tr>
      <w:tr w:rsidR="00C95F69" w:rsidRPr="00996FE3" w14:paraId="56171188" w14:textId="77777777" w:rsidTr="00996FE3">
        <w:tc>
          <w:tcPr>
            <w:tcW w:w="204" w:type="pct"/>
          </w:tcPr>
          <w:p w14:paraId="6B9240D6" w14:textId="1811D4A6" w:rsidR="00C95F69" w:rsidRPr="00996FE3" w:rsidRDefault="00FF48EE" w:rsidP="00442D81">
            <w:pPr>
              <w:rPr>
                <w:rFonts w:ascii="Abadi" w:eastAsia="Times New Roman" w:hAnsi="Abadi"/>
                <w:b/>
                <w:sz w:val="20"/>
                <w:szCs w:val="20"/>
                <w:lang w:eastAsia="en-US"/>
              </w:rPr>
            </w:pPr>
            <w:r w:rsidRPr="00996FE3">
              <w:rPr>
                <w:rFonts w:ascii="Abadi" w:eastAsia="Times New Roman" w:hAnsi="Abadi"/>
                <w:b/>
                <w:sz w:val="20"/>
                <w:szCs w:val="20"/>
                <w:lang w:eastAsia="en-US"/>
              </w:rPr>
              <w:t>2</w:t>
            </w:r>
          </w:p>
        </w:tc>
        <w:tc>
          <w:tcPr>
            <w:tcW w:w="4796" w:type="pct"/>
          </w:tcPr>
          <w:p w14:paraId="140358E5" w14:textId="7A7A3348" w:rsidR="00D2778F" w:rsidRPr="00996FE3" w:rsidRDefault="007017A8" w:rsidP="002F19F0">
            <w:pPr>
              <w:rPr>
                <w:rFonts w:ascii="Abadi" w:eastAsia="Times New Roman" w:hAnsi="Abadi"/>
                <w:bCs/>
                <w:sz w:val="20"/>
                <w:szCs w:val="20"/>
                <w:lang w:eastAsia="en-US"/>
              </w:rPr>
            </w:pPr>
            <w:r w:rsidRPr="00996FE3">
              <w:rPr>
                <w:rFonts w:ascii="Abadi" w:eastAsia="Times New Roman" w:hAnsi="Abadi"/>
                <w:b/>
                <w:sz w:val="20"/>
                <w:szCs w:val="20"/>
                <w:u w:val="single"/>
                <w:lang w:eastAsia="en-US"/>
              </w:rPr>
              <w:t>Ground Maintenance:</w:t>
            </w:r>
            <w:r w:rsidR="002F19F0" w:rsidRPr="00996FE3">
              <w:rPr>
                <w:rFonts w:ascii="Abadi" w:eastAsia="Times New Roman" w:hAnsi="Abadi"/>
                <w:bCs/>
                <w:sz w:val="20"/>
                <w:szCs w:val="20"/>
                <w:lang w:eastAsia="en-US"/>
              </w:rPr>
              <w:t xml:space="preserve"> </w:t>
            </w:r>
            <w:r w:rsidR="00FA1234" w:rsidRPr="00996FE3">
              <w:rPr>
                <w:rFonts w:ascii="Abadi" w:eastAsia="Times New Roman" w:hAnsi="Abadi"/>
                <w:bCs/>
                <w:sz w:val="20"/>
                <w:szCs w:val="20"/>
                <w:lang w:eastAsia="en-US"/>
              </w:rPr>
              <w:t>(</w:t>
            </w:r>
            <w:r w:rsidR="00D2778F" w:rsidRPr="00996FE3">
              <w:rPr>
                <w:rFonts w:ascii="Abadi" w:eastAsia="Times New Roman" w:hAnsi="Abadi"/>
                <w:bCs/>
                <w:i/>
                <w:iCs/>
                <w:sz w:val="20"/>
                <w:szCs w:val="20"/>
                <w:lang w:eastAsia="en-US"/>
              </w:rPr>
              <w:t xml:space="preserve">Declaration of Covenants Article </w:t>
            </w:r>
            <w:r w:rsidRPr="00996FE3">
              <w:rPr>
                <w:rFonts w:ascii="Abadi" w:eastAsia="Times New Roman" w:hAnsi="Abadi"/>
                <w:bCs/>
                <w:i/>
                <w:iCs/>
                <w:sz w:val="20"/>
                <w:szCs w:val="20"/>
                <w:lang w:eastAsia="en-US"/>
              </w:rPr>
              <w:t>I</w:t>
            </w:r>
            <w:r w:rsidR="00D2778F" w:rsidRPr="00996FE3">
              <w:rPr>
                <w:rFonts w:ascii="Abadi" w:eastAsia="Times New Roman" w:hAnsi="Abadi"/>
                <w:bCs/>
                <w:i/>
                <w:iCs/>
                <w:sz w:val="20"/>
                <w:szCs w:val="20"/>
                <w:lang w:eastAsia="en-US"/>
              </w:rPr>
              <w:t xml:space="preserve">II Section </w:t>
            </w:r>
            <w:r w:rsidRPr="00996FE3">
              <w:rPr>
                <w:rFonts w:ascii="Abadi" w:eastAsia="Times New Roman" w:hAnsi="Abadi"/>
                <w:bCs/>
                <w:i/>
                <w:iCs/>
                <w:sz w:val="20"/>
                <w:szCs w:val="20"/>
                <w:lang w:eastAsia="en-US"/>
              </w:rPr>
              <w:t>3</w:t>
            </w:r>
            <w:r w:rsidR="00D2778F" w:rsidRPr="00996FE3">
              <w:rPr>
                <w:rFonts w:ascii="Abadi" w:eastAsia="Times New Roman" w:hAnsi="Abadi"/>
                <w:bCs/>
                <w:i/>
                <w:iCs/>
                <w:sz w:val="20"/>
                <w:szCs w:val="20"/>
                <w:lang w:eastAsia="en-US"/>
              </w:rPr>
              <w:t>.</w:t>
            </w:r>
            <w:r w:rsidRPr="00996FE3">
              <w:rPr>
                <w:rFonts w:ascii="Abadi" w:eastAsia="Times New Roman" w:hAnsi="Abadi"/>
                <w:bCs/>
                <w:i/>
                <w:iCs/>
                <w:sz w:val="20"/>
                <w:szCs w:val="20"/>
                <w:lang w:eastAsia="en-US"/>
              </w:rPr>
              <w:t>9</w:t>
            </w:r>
            <w:r w:rsidR="00D2778F" w:rsidRPr="00996FE3">
              <w:rPr>
                <w:rFonts w:ascii="Abadi" w:eastAsia="Times New Roman" w:hAnsi="Abadi"/>
                <w:bCs/>
                <w:i/>
                <w:iCs/>
                <w:sz w:val="20"/>
                <w:szCs w:val="20"/>
                <w:lang w:eastAsia="en-US"/>
              </w:rPr>
              <w:t>)</w:t>
            </w:r>
          </w:p>
          <w:p w14:paraId="3C62030D" w14:textId="40688F0D" w:rsidR="007017A8" w:rsidRPr="00996FE3" w:rsidRDefault="007017A8" w:rsidP="00D2778F">
            <w:pPr>
              <w:pStyle w:val="ListParagraph"/>
              <w:numPr>
                <w:ilvl w:val="0"/>
                <w:numId w:val="1"/>
              </w:numPr>
              <w:rPr>
                <w:rFonts w:ascii="Abadi" w:eastAsia="Times New Roman" w:hAnsi="Abadi"/>
                <w:sz w:val="20"/>
                <w:szCs w:val="20"/>
                <w:lang w:eastAsia="en-US"/>
              </w:rPr>
            </w:pPr>
            <w:r w:rsidRPr="00996FE3">
              <w:rPr>
                <w:rFonts w:ascii="Abadi" w:eastAsia="Times New Roman" w:hAnsi="Abadi"/>
                <w:bCs/>
                <w:sz w:val="20"/>
                <w:szCs w:val="20"/>
                <w:lang w:eastAsia="en-US"/>
              </w:rPr>
              <w:t>Grass, hedges, shrubs, vines, trees and mass plantings of any type on each Lot shall be kept trimmed and shall at regular intervals be mowed, trimmed and cut to maintain the same in a neat and attractive manner. Trees, shrubs, vines and plants that die shall be promptly removed and replaced.</w:t>
            </w:r>
          </w:p>
          <w:p w14:paraId="073AB0E9" w14:textId="14A13E11" w:rsidR="007017A8" w:rsidRPr="00996FE3" w:rsidRDefault="007017A8" w:rsidP="00D2778F">
            <w:pPr>
              <w:pStyle w:val="ListParagraph"/>
              <w:numPr>
                <w:ilvl w:val="0"/>
                <w:numId w:val="1"/>
              </w:numPr>
              <w:rPr>
                <w:rFonts w:ascii="Abadi" w:eastAsia="Times New Roman" w:hAnsi="Abadi"/>
                <w:sz w:val="20"/>
                <w:szCs w:val="20"/>
                <w:lang w:eastAsia="en-US"/>
              </w:rPr>
            </w:pPr>
            <w:r w:rsidRPr="00996FE3">
              <w:rPr>
                <w:rFonts w:ascii="Abadi" w:eastAsia="Times New Roman" w:hAnsi="Abadi"/>
                <w:bCs/>
                <w:sz w:val="20"/>
                <w:szCs w:val="20"/>
                <w:lang w:eastAsia="en-US"/>
              </w:rPr>
              <w:t>No weeds, vegetation, rubbish, debris, garbage, objects, waste, or materials of any kind whatsoever shall be placed or permitted to accumulate upon any portion of a Lot which would render it unsanitary, unsightly, offensive, or detrimental to the Subdivision or to the occupants of any property in the vicinity.</w:t>
            </w:r>
          </w:p>
          <w:p w14:paraId="64CE36BE" w14:textId="3546685D" w:rsidR="00D2778F" w:rsidRPr="00996FE3" w:rsidRDefault="007017A8" w:rsidP="007017A8">
            <w:pPr>
              <w:pStyle w:val="ListParagraph"/>
              <w:numPr>
                <w:ilvl w:val="0"/>
                <w:numId w:val="1"/>
              </w:numPr>
              <w:rPr>
                <w:rFonts w:ascii="Abadi" w:eastAsia="Times New Roman" w:hAnsi="Abadi"/>
                <w:sz w:val="20"/>
                <w:szCs w:val="20"/>
                <w:lang w:eastAsia="en-US"/>
              </w:rPr>
            </w:pPr>
            <w:r w:rsidRPr="00996FE3">
              <w:rPr>
                <w:rFonts w:ascii="Abadi" w:eastAsia="Times New Roman" w:hAnsi="Abadi"/>
                <w:bCs/>
                <w:sz w:val="20"/>
                <w:szCs w:val="20"/>
                <w:lang w:eastAsia="en-US"/>
              </w:rPr>
              <w:t xml:space="preserve">No building material of any kind or character shall be placed or stored upon any Lot to be open to view by the public or neighbors. </w:t>
            </w:r>
          </w:p>
        </w:tc>
      </w:tr>
      <w:tr w:rsidR="007017A8" w:rsidRPr="00996FE3" w14:paraId="2F566C6D" w14:textId="77777777" w:rsidTr="00996FE3">
        <w:trPr>
          <w:trHeight w:val="1160"/>
        </w:trPr>
        <w:tc>
          <w:tcPr>
            <w:tcW w:w="204" w:type="pct"/>
          </w:tcPr>
          <w:p w14:paraId="5266D3C0" w14:textId="66B8BC6B" w:rsidR="007017A8" w:rsidRPr="00996FE3" w:rsidRDefault="00D415D9" w:rsidP="00442D81">
            <w:pPr>
              <w:rPr>
                <w:rFonts w:ascii="Abadi" w:eastAsia="Times New Roman" w:hAnsi="Abadi"/>
                <w:b/>
                <w:sz w:val="20"/>
                <w:szCs w:val="20"/>
                <w:lang w:eastAsia="en-US"/>
              </w:rPr>
            </w:pPr>
            <w:r w:rsidRPr="00996FE3">
              <w:rPr>
                <w:rFonts w:ascii="Abadi" w:eastAsia="Times New Roman" w:hAnsi="Abadi"/>
                <w:b/>
                <w:sz w:val="20"/>
                <w:szCs w:val="20"/>
                <w:lang w:eastAsia="en-US"/>
              </w:rPr>
              <w:t>3</w:t>
            </w:r>
          </w:p>
        </w:tc>
        <w:tc>
          <w:tcPr>
            <w:tcW w:w="4796" w:type="pct"/>
          </w:tcPr>
          <w:p w14:paraId="52727391" w14:textId="77777777" w:rsidR="007017A8" w:rsidRPr="00996FE3" w:rsidRDefault="007017A8" w:rsidP="003B2B05">
            <w:pPr>
              <w:rPr>
                <w:rFonts w:ascii="Abadi" w:eastAsia="Times New Roman" w:hAnsi="Abadi"/>
                <w:bCs/>
                <w:sz w:val="20"/>
                <w:szCs w:val="20"/>
                <w:lang w:eastAsia="en-US"/>
              </w:rPr>
            </w:pPr>
            <w:r w:rsidRPr="00996FE3">
              <w:rPr>
                <w:rFonts w:ascii="Abadi" w:eastAsia="Times New Roman" w:hAnsi="Abadi"/>
                <w:b/>
                <w:sz w:val="20"/>
                <w:szCs w:val="20"/>
                <w:u w:val="single"/>
                <w:lang w:eastAsia="en-US"/>
              </w:rPr>
              <w:t>Fences, Walls, Hedges, Mass Plantings of Any Type</w:t>
            </w:r>
            <w:r w:rsidRPr="00996FE3">
              <w:rPr>
                <w:rFonts w:ascii="Abadi" w:eastAsia="Times New Roman" w:hAnsi="Abadi"/>
                <w:bCs/>
                <w:sz w:val="20"/>
                <w:szCs w:val="20"/>
                <w:lang w:eastAsia="en-US"/>
              </w:rPr>
              <w:t xml:space="preserve"> (</w:t>
            </w:r>
            <w:r w:rsidRPr="00996FE3">
              <w:rPr>
                <w:rFonts w:ascii="Abadi" w:eastAsia="Times New Roman" w:hAnsi="Abadi"/>
                <w:bCs/>
                <w:i/>
                <w:iCs/>
                <w:sz w:val="20"/>
                <w:szCs w:val="20"/>
                <w:lang w:eastAsia="en-US"/>
              </w:rPr>
              <w:t>Declaration of Covenants Article III Section 3.10)</w:t>
            </w:r>
          </w:p>
          <w:p w14:paraId="226F0C0D" w14:textId="77777777" w:rsidR="007017A8" w:rsidRPr="00996FE3" w:rsidRDefault="007017A8" w:rsidP="007017A8">
            <w:pPr>
              <w:pStyle w:val="ListParagraph"/>
              <w:numPr>
                <w:ilvl w:val="0"/>
                <w:numId w:val="4"/>
              </w:numPr>
              <w:rPr>
                <w:rFonts w:ascii="Abadi" w:eastAsia="Times New Roman" w:hAnsi="Abadi"/>
                <w:bCs/>
                <w:sz w:val="20"/>
                <w:szCs w:val="20"/>
                <w:lang w:eastAsia="en-US"/>
              </w:rPr>
            </w:pPr>
            <w:r w:rsidRPr="00996FE3">
              <w:rPr>
                <w:rFonts w:ascii="Abadi" w:eastAsia="Times New Roman" w:hAnsi="Abadi"/>
                <w:bCs/>
                <w:sz w:val="20"/>
                <w:szCs w:val="20"/>
                <w:lang w:eastAsia="en-US"/>
              </w:rPr>
              <w:t>Fences, walls, hedges or mass planting of any type shall not exceed a height of six (6) feet above the finished graded surface of the grounds and shall not be constructed without written consent and approval of HOA ARC</w:t>
            </w:r>
          </w:p>
          <w:p w14:paraId="3954B55D" w14:textId="77777777" w:rsidR="007017A8" w:rsidRPr="00996FE3" w:rsidRDefault="007017A8" w:rsidP="007017A8">
            <w:pPr>
              <w:pStyle w:val="ListParagraph"/>
              <w:numPr>
                <w:ilvl w:val="0"/>
                <w:numId w:val="4"/>
              </w:numPr>
              <w:rPr>
                <w:rFonts w:ascii="Abadi" w:eastAsia="Times New Roman" w:hAnsi="Abadi"/>
                <w:bCs/>
                <w:sz w:val="20"/>
                <w:szCs w:val="20"/>
                <w:lang w:eastAsia="en-US"/>
              </w:rPr>
            </w:pPr>
            <w:r w:rsidRPr="00996FE3">
              <w:rPr>
                <w:rFonts w:ascii="Abadi" w:eastAsia="Times New Roman" w:hAnsi="Abadi"/>
                <w:bCs/>
                <w:sz w:val="20"/>
                <w:szCs w:val="20"/>
                <w:lang w:eastAsia="en-US"/>
              </w:rPr>
              <w:t>No hedge or mass planting, exceeding three (3) feet above the finished graded surface shall be constructed, planted or placed on the front setback without written consent and approval of the HOA ARC.</w:t>
            </w:r>
          </w:p>
          <w:p w14:paraId="3D92D7B1" w14:textId="7856A332" w:rsidR="00FA1234" w:rsidRPr="00996FE3" w:rsidRDefault="007017A8" w:rsidP="00FA1234">
            <w:pPr>
              <w:pStyle w:val="ListParagraph"/>
              <w:numPr>
                <w:ilvl w:val="0"/>
                <w:numId w:val="4"/>
              </w:numPr>
              <w:rPr>
                <w:rFonts w:ascii="Abadi" w:eastAsia="Times New Roman" w:hAnsi="Abadi"/>
                <w:bCs/>
                <w:sz w:val="20"/>
                <w:szCs w:val="20"/>
                <w:lang w:eastAsia="en-US"/>
              </w:rPr>
            </w:pPr>
            <w:r w:rsidRPr="00996FE3">
              <w:rPr>
                <w:rFonts w:ascii="Abadi" w:eastAsia="Times New Roman" w:hAnsi="Abadi"/>
                <w:bCs/>
                <w:sz w:val="20"/>
                <w:szCs w:val="20"/>
                <w:lang w:eastAsia="en-US"/>
              </w:rPr>
              <w:t>No fences, walls, hedges or mass planting</w:t>
            </w:r>
            <w:r w:rsidR="00FA1234" w:rsidRPr="00996FE3">
              <w:rPr>
                <w:rFonts w:ascii="Abadi" w:eastAsia="Times New Roman" w:hAnsi="Abadi"/>
                <w:bCs/>
                <w:sz w:val="20"/>
                <w:szCs w:val="20"/>
                <w:lang w:eastAsia="en-US"/>
              </w:rPr>
              <w:t xml:space="preserve"> shall not be built further forward on a Lot than ten (10) feet behind the front building line and shall not exceed six (6) feet in height. No fence shall be constructed without written consent and approval of the HOA ARC.</w:t>
            </w:r>
          </w:p>
          <w:p w14:paraId="4DD63FB2" w14:textId="509CE06F" w:rsidR="007017A8" w:rsidRPr="00996FE3" w:rsidRDefault="00FA1234" w:rsidP="007017A8">
            <w:pPr>
              <w:pStyle w:val="ListParagraph"/>
              <w:numPr>
                <w:ilvl w:val="0"/>
                <w:numId w:val="4"/>
              </w:numPr>
              <w:rPr>
                <w:rFonts w:ascii="Abadi" w:eastAsia="Times New Roman" w:hAnsi="Abadi"/>
                <w:bCs/>
                <w:sz w:val="20"/>
                <w:szCs w:val="20"/>
                <w:lang w:eastAsia="en-US"/>
              </w:rPr>
            </w:pPr>
            <w:r w:rsidRPr="00996FE3">
              <w:rPr>
                <w:rFonts w:ascii="Abadi" w:eastAsia="Times New Roman" w:hAnsi="Abadi"/>
                <w:bCs/>
                <w:sz w:val="20"/>
                <w:szCs w:val="20"/>
                <w:lang w:eastAsia="en-US"/>
              </w:rPr>
              <w:t>All fences shall be of uniform design and finish and submit to HOA ARC for approval.</w:t>
            </w:r>
          </w:p>
        </w:tc>
      </w:tr>
      <w:tr w:rsidR="00FA1234" w:rsidRPr="00996FE3" w14:paraId="29EADFF3" w14:textId="77777777" w:rsidTr="00996FE3">
        <w:trPr>
          <w:trHeight w:val="1043"/>
        </w:trPr>
        <w:tc>
          <w:tcPr>
            <w:tcW w:w="204" w:type="pct"/>
          </w:tcPr>
          <w:p w14:paraId="5B0373F5" w14:textId="582140FE" w:rsidR="00FA1234" w:rsidRPr="00996FE3" w:rsidRDefault="00D415D9" w:rsidP="00442D81">
            <w:pPr>
              <w:rPr>
                <w:rFonts w:ascii="Abadi" w:eastAsia="Times New Roman" w:hAnsi="Abadi"/>
                <w:b/>
                <w:sz w:val="20"/>
                <w:szCs w:val="20"/>
                <w:lang w:eastAsia="en-US"/>
              </w:rPr>
            </w:pPr>
            <w:r w:rsidRPr="00996FE3">
              <w:rPr>
                <w:rFonts w:ascii="Abadi" w:eastAsia="Times New Roman" w:hAnsi="Abadi"/>
                <w:b/>
                <w:sz w:val="20"/>
                <w:szCs w:val="20"/>
                <w:lang w:eastAsia="en-US"/>
              </w:rPr>
              <w:t>4</w:t>
            </w:r>
          </w:p>
        </w:tc>
        <w:tc>
          <w:tcPr>
            <w:tcW w:w="4796" w:type="pct"/>
          </w:tcPr>
          <w:p w14:paraId="2E8470DF" w14:textId="0418BB9A" w:rsidR="00FA1234" w:rsidRPr="00996FE3" w:rsidRDefault="00FA1234" w:rsidP="00996FE3">
            <w:pPr>
              <w:rPr>
                <w:rFonts w:ascii="Abadi" w:eastAsia="Times New Roman" w:hAnsi="Abadi"/>
                <w:bCs/>
                <w:sz w:val="20"/>
                <w:szCs w:val="20"/>
                <w:lang w:eastAsia="en-US"/>
              </w:rPr>
            </w:pPr>
            <w:r w:rsidRPr="00996FE3">
              <w:rPr>
                <w:rFonts w:ascii="Abadi" w:eastAsia="Times New Roman" w:hAnsi="Abadi"/>
                <w:b/>
                <w:sz w:val="20"/>
                <w:szCs w:val="20"/>
                <w:u w:val="single"/>
                <w:lang w:eastAsia="en-US"/>
              </w:rPr>
              <w:t xml:space="preserve">Animals, Birds and Fowl </w:t>
            </w:r>
            <w:r w:rsidRPr="00996FE3">
              <w:rPr>
                <w:rFonts w:ascii="Abadi" w:eastAsia="Times New Roman" w:hAnsi="Abadi"/>
                <w:bCs/>
                <w:sz w:val="20"/>
                <w:szCs w:val="20"/>
                <w:lang w:eastAsia="en-US"/>
              </w:rPr>
              <w:t>(</w:t>
            </w:r>
            <w:r w:rsidRPr="00996FE3">
              <w:rPr>
                <w:rFonts w:ascii="Abadi" w:eastAsia="Times New Roman" w:hAnsi="Abadi"/>
                <w:bCs/>
                <w:i/>
                <w:iCs/>
                <w:sz w:val="20"/>
                <w:szCs w:val="20"/>
                <w:lang w:eastAsia="en-US"/>
              </w:rPr>
              <w:t>Declaration of Covenants Article III Section 3.11)</w:t>
            </w:r>
            <w:r w:rsidRPr="00996FE3">
              <w:rPr>
                <w:rFonts w:ascii="Abadi" w:eastAsia="Times New Roman" w:hAnsi="Abadi"/>
                <w:bCs/>
                <w:sz w:val="20"/>
                <w:szCs w:val="20"/>
                <w:lang w:eastAsia="en-US"/>
              </w:rPr>
              <w:t xml:space="preserve"> No kennel or other commercial animal operations shall be maintained on any Lot. No pet shall be allowed to run loose and uncontrolled within the Subdivision. All pets shall be maintained in a quiet and orderly fashion so as not to disturb other Lot Owners. Pet Owners shall comply with all governmental regulations concerning the proper care, maintenance, </w:t>
            </w:r>
            <w:r w:rsidR="007C46FA" w:rsidRPr="00996FE3">
              <w:rPr>
                <w:rFonts w:ascii="Abadi" w:eastAsia="Times New Roman" w:hAnsi="Abadi"/>
                <w:bCs/>
                <w:sz w:val="20"/>
                <w:szCs w:val="20"/>
                <w:lang w:eastAsia="en-US"/>
              </w:rPr>
              <w:t>licensing,</w:t>
            </w:r>
            <w:r w:rsidRPr="00996FE3">
              <w:rPr>
                <w:rFonts w:ascii="Abadi" w:eastAsia="Times New Roman" w:hAnsi="Abadi"/>
                <w:bCs/>
                <w:sz w:val="20"/>
                <w:szCs w:val="20"/>
                <w:lang w:eastAsia="en-US"/>
              </w:rPr>
              <w:t xml:space="preserve"> and control of their individual pets.</w:t>
            </w:r>
          </w:p>
        </w:tc>
      </w:tr>
      <w:tr w:rsidR="00D415D9" w:rsidRPr="00996FE3" w14:paraId="498DA0AB" w14:textId="77777777" w:rsidTr="00996FE3">
        <w:trPr>
          <w:trHeight w:val="530"/>
        </w:trPr>
        <w:tc>
          <w:tcPr>
            <w:tcW w:w="204" w:type="pct"/>
          </w:tcPr>
          <w:p w14:paraId="280FC6A2" w14:textId="2D607008" w:rsidR="00D415D9" w:rsidRPr="00996FE3" w:rsidRDefault="00394DE4" w:rsidP="00442D81">
            <w:pPr>
              <w:rPr>
                <w:rFonts w:ascii="Abadi" w:eastAsia="Times New Roman" w:hAnsi="Abadi"/>
                <w:b/>
                <w:sz w:val="20"/>
                <w:szCs w:val="20"/>
                <w:lang w:eastAsia="en-US"/>
              </w:rPr>
            </w:pPr>
            <w:r w:rsidRPr="00996FE3">
              <w:rPr>
                <w:rFonts w:ascii="Abadi" w:eastAsia="Times New Roman" w:hAnsi="Abadi"/>
                <w:b/>
                <w:sz w:val="20"/>
                <w:szCs w:val="20"/>
                <w:lang w:eastAsia="en-US"/>
              </w:rPr>
              <w:t>5</w:t>
            </w:r>
          </w:p>
        </w:tc>
        <w:tc>
          <w:tcPr>
            <w:tcW w:w="4796" w:type="pct"/>
          </w:tcPr>
          <w:p w14:paraId="0043F153" w14:textId="3AF0A68D" w:rsidR="00D415D9" w:rsidRPr="00996FE3" w:rsidRDefault="00D415D9" w:rsidP="003B2B05">
            <w:pPr>
              <w:rPr>
                <w:rFonts w:ascii="Abadi" w:eastAsia="Times New Roman" w:hAnsi="Abadi"/>
                <w:bCs/>
                <w:sz w:val="20"/>
                <w:szCs w:val="20"/>
                <w:lang w:eastAsia="en-US"/>
              </w:rPr>
            </w:pPr>
            <w:r w:rsidRPr="00996FE3">
              <w:rPr>
                <w:rFonts w:ascii="Abadi" w:eastAsia="Times New Roman" w:hAnsi="Abadi"/>
                <w:b/>
                <w:sz w:val="20"/>
                <w:szCs w:val="20"/>
                <w:u w:val="single"/>
                <w:lang w:eastAsia="en-US"/>
              </w:rPr>
              <w:t>Laundry</w:t>
            </w:r>
            <w:r w:rsidRPr="00996FE3">
              <w:rPr>
                <w:rFonts w:ascii="Abadi" w:eastAsia="Times New Roman" w:hAnsi="Abadi"/>
                <w:b/>
                <w:sz w:val="20"/>
                <w:szCs w:val="20"/>
                <w:lang w:eastAsia="en-US"/>
              </w:rPr>
              <w:t xml:space="preserve"> </w:t>
            </w:r>
            <w:r w:rsidRPr="00996FE3">
              <w:rPr>
                <w:rFonts w:ascii="Abadi" w:eastAsia="Times New Roman" w:hAnsi="Abadi"/>
                <w:bCs/>
                <w:sz w:val="20"/>
                <w:szCs w:val="20"/>
                <w:lang w:eastAsia="en-US"/>
              </w:rPr>
              <w:t>(</w:t>
            </w:r>
            <w:r w:rsidRPr="00996FE3">
              <w:rPr>
                <w:rFonts w:ascii="Abadi" w:eastAsia="Times New Roman" w:hAnsi="Abadi"/>
                <w:bCs/>
                <w:i/>
                <w:iCs/>
                <w:sz w:val="20"/>
                <w:szCs w:val="20"/>
                <w:lang w:eastAsia="en-US"/>
              </w:rPr>
              <w:t>Declaration of Covenants Article III Section 3.12)</w:t>
            </w:r>
            <w:r w:rsidRPr="00996FE3">
              <w:rPr>
                <w:rFonts w:ascii="Abadi" w:eastAsia="Times New Roman" w:hAnsi="Abadi"/>
                <w:bCs/>
                <w:sz w:val="20"/>
                <w:szCs w:val="20"/>
                <w:lang w:eastAsia="en-US"/>
              </w:rPr>
              <w:t xml:space="preserve"> No clothes, sheets, blankets or other articles shall be hung out to dry in the side or front yards of any Lot.</w:t>
            </w:r>
          </w:p>
        </w:tc>
      </w:tr>
      <w:tr w:rsidR="00D415D9" w:rsidRPr="00996FE3" w14:paraId="45923C9F" w14:textId="77777777" w:rsidTr="00996FE3">
        <w:trPr>
          <w:trHeight w:val="710"/>
        </w:trPr>
        <w:tc>
          <w:tcPr>
            <w:tcW w:w="204" w:type="pct"/>
          </w:tcPr>
          <w:p w14:paraId="0A1F428E" w14:textId="162C8A16" w:rsidR="00D415D9" w:rsidRPr="00996FE3" w:rsidRDefault="00D415D9" w:rsidP="00442D81">
            <w:pPr>
              <w:rPr>
                <w:rFonts w:ascii="Abadi" w:eastAsia="Times New Roman" w:hAnsi="Abadi"/>
                <w:b/>
                <w:sz w:val="20"/>
                <w:szCs w:val="20"/>
                <w:lang w:eastAsia="en-US"/>
              </w:rPr>
            </w:pPr>
            <w:r w:rsidRPr="00996FE3">
              <w:rPr>
                <w:rFonts w:ascii="Abadi" w:eastAsia="Times New Roman" w:hAnsi="Abadi"/>
                <w:b/>
                <w:sz w:val="20"/>
                <w:szCs w:val="20"/>
                <w:lang w:eastAsia="en-US"/>
              </w:rPr>
              <w:t>6</w:t>
            </w:r>
          </w:p>
        </w:tc>
        <w:tc>
          <w:tcPr>
            <w:tcW w:w="4796" w:type="pct"/>
          </w:tcPr>
          <w:p w14:paraId="6C48F2A9" w14:textId="47ED1698" w:rsidR="00D415D9" w:rsidRPr="00996FE3" w:rsidRDefault="00D415D9" w:rsidP="003B2B05">
            <w:pPr>
              <w:rPr>
                <w:rFonts w:ascii="Abadi" w:eastAsia="Times New Roman" w:hAnsi="Abadi"/>
                <w:bCs/>
                <w:sz w:val="20"/>
                <w:szCs w:val="20"/>
                <w:lang w:eastAsia="en-US"/>
              </w:rPr>
            </w:pPr>
            <w:r w:rsidRPr="00996FE3">
              <w:rPr>
                <w:rFonts w:ascii="Abadi" w:eastAsia="Times New Roman" w:hAnsi="Abadi"/>
                <w:b/>
                <w:sz w:val="20"/>
                <w:szCs w:val="20"/>
                <w:u w:val="single"/>
                <w:lang w:eastAsia="en-US"/>
              </w:rPr>
              <w:t>Exterior Light Fixture</w:t>
            </w:r>
            <w:r w:rsidRPr="00996FE3">
              <w:rPr>
                <w:rFonts w:ascii="Abadi" w:eastAsia="Times New Roman" w:hAnsi="Abadi"/>
                <w:b/>
                <w:sz w:val="20"/>
                <w:szCs w:val="20"/>
                <w:lang w:eastAsia="en-US"/>
              </w:rPr>
              <w:t xml:space="preserve"> (</w:t>
            </w:r>
            <w:r w:rsidRPr="00996FE3">
              <w:rPr>
                <w:rFonts w:ascii="Abadi" w:eastAsia="Times New Roman" w:hAnsi="Abadi"/>
                <w:bCs/>
                <w:i/>
                <w:iCs/>
                <w:sz w:val="20"/>
                <w:szCs w:val="20"/>
                <w:lang w:eastAsia="en-US"/>
              </w:rPr>
              <w:t>Declaration of Covenants Article III Section 3.13)</w:t>
            </w:r>
            <w:r w:rsidRPr="00996FE3">
              <w:rPr>
                <w:rFonts w:ascii="Abadi" w:eastAsia="Times New Roman" w:hAnsi="Abadi"/>
                <w:bCs/>
                <w:sz w:val="20"/>
                <w:szCs w:val="20"/>
                <w:lang w:eastAsia="en-US"/>
              </w:rPr>
              <w:t xml:space="preserve"> No exterior lighting fixtures shall be installed on any Lot without adequate and proper shielding. No lighting fixture shall be installed that is an annoyance or nuisance to residents.</w:t>
            </w:r>
          </w:p>
        </w:tc>
      </w:tr>
      <w:tr w:rsidR="00C95F69" w:rsidRPr="00996FE3" w14:paraId="745C23AA" w14:textId="77777777" w:rsidTr="00996FE3">
        <w:trPr>
          <w:trHeight w:val="620"/>
        </w:trPr>
        <w:tc>
          <w:tcPr>
            <w:tcW w:w="204" w:type="pct"/>
          </w:tcPr>
          <w:p w14:paraId="7CBFB623" w14:textId="2DDA8DA8" w:rsidR="00C95F69" w:rsidRPr="00996FE3" w:rsidRDefault="00D415D9" w:rsidP="00442D81">
            <w:pPr>
              <w:rPr>
                <w:rFonts w:ascii="Abadi" w:eastAsia="Times New Roman" w:hAnsi="Abadi"/>
                <w:b/>
                <w:sz w:val="20"/>
                <w:szCs w:val="20"/>
                <w:lang w:eastAsia="en-US"/>
              </w:rPr>
            </w:pPr>
            <w:r w:rsidRPr="00996FE3">
              <w:rPr>
                <w:rFonts w:ascii="Abadi" w:eastAsia="Times New Roman" w:hAnsi="Abadi"/>
                <w:b/>
                <w:sz w:val="20"/>
                <w:szCs w:val="20"/>
                <w:lang w:eastAsia="en-US"/>
              </w:rPr>
              <w:t>7</w:t>
            </w:r>
          </w:p>
          <w:p w14:paraId="594AD9BA" w14:textId="77777777" w:rsidR="00C95F69" w:rsidRPr="00996FE3" w:rsidRDefault="00C95F69" w:rsidP="00442D81">
            <w:pPr>
              <w:rPr>
                <w:rFonts w:ascii="Abadi" w:eastAsia="Times New Roman" w:hAnsi="Abadi"/>
                <w:b/>
                <w:sz w:val="20"/>
                <w:szCs w:val="20"/>
                <w:lang w:eastAsia="en-US"/>
              </w:rPr>
            </w:pPr>
          </w:p>
          <w:p w14:paraId="48968C7B" w14:textId="77777777" w:rsidR="003B2B05" w:rsidRPr="00996FE3" w:rsidRDefault="003B2B05" w:rsidP="00442D81">
            <w:pPr>
              <w:rPr>
                <w:rFonts w:ascii="Abadi" w:eastAsia="Times New Roman" w:hAnsi="Abadi"/>
                <w:b/>
                <w:sz w:val="20"/>
                <w:szCs w:val="20"/>
                <w:lang w:eastAsia="en-US"/>
              </w:rPr>
            </w:pPr>
          </w:p>
          <w:p w14:paraId="32CF0E11" w14:textId="77777777" w:rsidR="003B2B05" w:rsidRPr="00996FE3" w:rsidRDefault="003B2B05" w:rsidP="00442D81">
            <w:pPr>
              <w:rPr>
                <w:rFonts w:ascii="Abadi" w:eastAsia="Times New Roman" w:hAnsi="Abadi"/>
                <w:b/>
                <w:sz w:val="20"/>
                <w:szCs w:val="20"/>
                <w:lang w:eastAsia="en-US"/>
              </w:rPr>
            </w:pPr>
          </w:p>
          <w:p w14:paraId="42372C5C" w14:textId="52982BA4" w:rsidR="003B2B05" w:rsidRPr="00996FE3" w:rsidRDefault="003B2B05" w:rsidP="00442D81">
            <w:pPr>
              <w:rPr>
                <w:rFonts w:ascii="Abadi" w:eastAsia="Times New Roman" w:hAnsi="Abadi"/>
                <w:b/>
                <w:sz w:val="20"/>
                <w:szCs w:val="20"/>
                <w:lang w:eastAsia="en-US"/>
              </w:rPr>
            </w:pPr>
          </w:p>
        </w:tc>
        <w:tc>
          <w:tcPr>
            <w:tcW w:w="4796" w:type="pct"/>
          </w:tcPr>
          <w:p w14:paraId="59AD9C90" w14:textId="7F474962" w:rsidR="00C95F69" w:rsidRPr="00996FE3" w:rsidRDefault="00653BA3" w:rsidP="003B2B05">
            <w:pPr>
              <w:rPr>
                <w:rFonts w:ascii="Abadi" w:eastAsia="Times New Roman" w:hAnsi="Abadi"/>
                <w:sz w:val="20"/>
                <w:szCs w:val="20"/>
                <w:lang w:eastAsia="en-US"/>
              </w:rPr>
            </w:pPr>
            <w:r w:rsidRPr="00996FE3">
              <w:rPr>
                <w:rFonts w:ascii="Abadi" w:eastAsia="Times New Roman" w:hAnsi="Abadi"/>
                <w:b/>
                <w:sz w:val="20"/>
                <w:szCs w:val="20"/>
                <w:u w:val="single"/>
                <w:lang w:eastAsia="en-US"/>
              </w:rPr>
              <w:t>Parkin</w:t>
            </w:r>
            <w:r w:rsidR="002F19F0" w:rsidRPr="00996FE3">
              <w:rPr>
                <w:rFonts w:ascii="Abadi" w:eastAsia="Times New Roman" w:hAnsi="Abadi"/>
                <w:b/>
                <w:sz w:val="20"/>
                <w:szCs w:val="20"/>
                <w:u w:val="single"/>
                <w:lang w:eastAsia="en-US"/>
              </w:rPr>
              <w:t>g</w:t>
            </w:r>
            <w:r w:rsidRPr="00996FE3">
              <w:rPr>
                <w:rFonts w:ascii="Abadi" w:eastAsia="Times New Roman" w:hAnsi="Abadi"/>
                <w:b/>
                <w:sz w:val="20"/>
                <w:szCs w:val="20"/>
                <w:u w:val="single"/>
                <w:lang w:eastAsia="en-US"/>
              </w:rPr>
              <w:t xml:space="preserve"> on the Street</w:t>
            </w:r>
            <w:r w:rsidR="00C95F69" w:rsidRPr="00996FE3">
              <w:rPr>
                <w:rFonts w:ascii="Abadi" w:eastAsia="Times New Roman" w:hAnsi="Abadi"/>
                <w:sz w:val="20"/>
                <w:szCs w:val="20"/>
                <w:lang w:eastAsia="en-US"/>
              </w:rPr>
              <w:t xml:space="preserve">: </w:t>
            </w:r>
            <w:r w:rsidR="001A0CAF" w:rsidRPr="00996FE3">
              <w:rPr>
                <w:rFonts w:ascii="Abadi" w:eastAsia="Times New Roman" w:hAnsi="Abadi"/>
                <w:sz w:val="20"/>
                <w:szCs w:val="20"/>
                <w:lang w:eastAsia="en-US"/>
              </w:rPr>
              <w:t>(</w:t>
            </w:r>
            <w:r w:rsidR="00D415D9" w:rsidRPr="00996FE3">
              <w:rPr>
                <w:rFonts w:ascii="Abadi" w:eastAsia="Times New Roman" w:hAnsi="Abadi"/>
                <w:bCs/>
                <w:i/>
                <w:iCs/>
                <w:sz w:val="20"/>
                <w:szCs w:val="20"/>
                <w:lang w:eastAsia="en-US"/>
              </w:rPr>
              <w:t>Declaration of Covenants Article III Section 3.14</w:t>
            </w:r>
            <w:r w:rsidR="001A0CAF" w:rsidRPr="00996FE3">
              <w:rPr>
                <w:rFonts w:ascii="Abadi" w:eastAsia="Times New Roman" w:hAnsi="Abadi"/>
                <w:i/>
                <w:iCs/>
                <w:sz w:val="20"/>
                <w:szCs w:val="20"/>
                <w:lang w:eastAsia="en-US"/>
              </w:rPr>
              <w:t>)</w:t>
            </w:r>
            <w:r w:rsidR="00467F45" w:rsidRPr="00996FE3">
              <w:rPr>
                <w:rFonts w:ascii="Abadi" w:eastAsia="Times New Roman" w:hAnsi="Abadi"/>
                <w:i/>
                <w:iCs/>
                <w:sz w:val="20"/>
                <w:szCs w:val="20"/>
                <w:lang w:eastAsia="en-US"/>
              </w:rPr>
              <w:t xml:space="preserve"> </w:t>
            </w:r>
            <w:r w:rsidR="00394DE4" w:rsidRPr="00996FE3">
              <w:rPr>
                <w:rFonts w:ascii="Abadi" w:eastAsia="Times New Roman" w:hAnsi="Abadi"/>
                <w:sz w:val="20"/>
                <w:szCs w:val="20"/>
                <w:lang w:eastAsia="en-US"/>
              </w:rPr>
              <w:t xml:space="preserve">The parking of commercial vehicles, tractor-trailers, semi-trailers, commercial trailers, at any time or driveways, otherwise on said premises, on common areas, or on the public streets of said subdivision, is prohibited except </w:t>
            </w:r>
            <w:r w:rsidR="00FE1BFF" w:rsidRPr="00996FE3">
              <w:rPr>
                <w:rFonts w:ascii="Abadi" w:eastAsia="Times New Roman" w:hAnsi="Abadi"/>
                <w:sz w:val="20"/>
                <w:szCs w:val="20"/>
                <w:lang w:eastAsia="en-US"/>
              </w:rPr>
              <w:t>for</w:t>
            </w:r>
            <w:r w:rsidR="00394DE4" w:rsidRPr="00996FE3">
              <w:rPr>
                <w:rFonts w:ascii="Abadi" w:eastAsia="Times New Roman" w:hAnsi="Abadi"/>
                <w:sz w:val="20"/>
                <w:szCs w:val="20"/>
                <w:lang w:eastAsia="en-US"/>
              </w:rPr>
              <w:t xml:space="preserve"> loading and unloading purposes. Boats, motor homes, watercraft, campers, travel trailers and similar may only be placed and kept or stored upon a Lot containing a residence, placed no further forward that 10’ behind front line, with landscape or with 6’ screening so as to make same not visible from the street, including side street in </w:t>
            </w:r>
            <w:proofErr w:type="spellStart"/>
            <w:r w:rsidR="00394DE4" w:rsidRPr="00996FE3">
              <w:rPr>
                <w:rFonts w:ascii="Abadi" w:eastAsia="Times New Roman" w:hAnsi="Abadi"/>
                <w:sz w:val="20"/>
                <w:szCs w:val="20"/>
                <w:lang w:eastAsia="en-US"/>
              </w:rPr>
              <w:t>cae</w:t>
            </w:r>
            <w:proofErr w:type="spellEnd"/>
            <w:r w:rsidR="00394DE4" w:rsidRPr="00996FE3">
              <w:rPr>
                <w:rFonts w:ascii="Abadi" w:eastAsia="Times New Roman" w:hAnsi="Abadi"/>
                <w:sz w:val="20"/>
                <w:szCs w:val="20"/>
                <w:lang w:eastAsia="en-US"/>
              </w:rPr>
              <w:t xml:space="preserve"> of corner Lot, or in a closed garage. Inoperable vehicles or vehicles under repair may only be placed and kept on a Lot in a closed garage. </w:t>
            </w:r>
          </w:p>
        </w:tc>
      </w:tr>
      <w:tr w:rsidR="00394DE4" w:rsidRPr="00996FE3" w14:paraId="685A9CE0" w14:textId="77777777" w:rsidTr="00996FE3">
        <w:trPr>
          <w:trHeight w:val="720"/>
        </w:trPr>
        <w:tc>
          <w:tcPr>
            <w:tcW w:w="204" w:type="pct"/>
          </w:tcPr>
          <w:p w14:paraId="137FFE0C" w14:textId="7EAC26FB" w:rsidR="00394DE4" w:rsidRPr="00996FE3" w:rsidRDefault="00394DE4" w:rsidP="00442D81">
            <w:pPr>
              <w:rPr>
                <w:rFonts w:ascii="Abadi" w:eastAsia="Times New Roman" w:hAnsi="Abadi"/>
                <w:b/>
                <w:sz w:val="20"/>
                <w:szCs w:val="20"/>
                <w:lang w:eastAsia="en-US"/>
              </w:rPr>
            </w:pPr>
            <w:r w:rsidRPr="00996FE3">
              <w:rPr>
                <w:rFonts w:ascii="Abadi" w:eastAsia="Times New Roman" w:hAnsi="Abadi"/>
                <w:b/>
                <w:sz w:val="20"/>
                <w:szCs w:val="20"/>
                <w:lang w:eastAsia="en-US"/>
              </w:rPr>
              <w:t>8</w:t>
            </w:r>
          </w:p>
        </w:tc>
        <w:tc>
          <w:tcPr>
            <w:tcW w:w="4796" w:type="pct"/>
          </w:tcPr>
          <w:p w14:paraId="3041D379" w14:textId="1947A014" w:rsidR="00394DE4" w:rsidRPr="00996FE3" w:rsidRDefault="00394DE4" w:rsidP="003B2B05">
            <w:pPr>
              <w:rPr>
                <w:rFonts w:ascii="Abadi" w:eastAsia="Times New Roman" w:hAnsi="Abadi"/>
                <w:bCs/>
                <w:sz w:val="20"/>
                <w:szCs w:val="20"/>
                <w:lang w:eastAsia="en-US"/>
              </w:rPr>
            </w:pPr>
            <w:r w:rsidRPr="00996FE3">
              <w:rPr>
                <w:rFonts w:ascii="Abadi" w:eastAsia="Times New Roman" w:hAnsi="Abadi"/>
                <w:b/>
                <w:sz w:val="20"/>
                <w:szCs w:val="20"/>
                <w:u w:val="single"/>
                <w:lang w:eastAsia="en-US"/>
              </w:rPr>
              <w:t xml:space="preserve">Signs </w:t>
            </w:r>
            <w:r w:rsidRPr="00996FE3">
              <w:rPr>
                <w:rFonts w:ascii="Abadi" w:eastAsia="Times New Roman" w:hAnsi="Abadi"/>
                <w:bCs/>
                <w:sz w:val="20"/>
                <w:szCs w:val="20"/>
                <w:lang w:eastAsia="en-US"/>
              </w:rPr>
              <w:t>(</w:t>
            </w:r>
            <w:r w:rsidRPr="00996FE3">
              <w:rPr>
                <w:rFonts w:ascii="Abadi" w:eastAsia="Times New Roman" w:hAnsi="Abadi"/>
                <w:bCs/>
                <w:i/>
                <w:iCs/>
                <w:sz w:val="20"/>
                <w:szCs w:val="20"/>
                <w:lang w:eastAsia="en-US"/>
              </w:rPr>
              <w:t>Declaration of Covenants Article III Section 3.17)</w:t>
            </w:r>
            <w:r w:rsidRPr="00996FE3">
              <w:rPr>
                <w:rFonts w:ascii="Abadi" w:eastAsia="Times New Roman" w:hAnsi="Abadi"/>
                <w:bCs/>
                <w:sz w:val="20"/>
                <w:szCs w:val="20"/>
                <w:lang w:eastAsia="en-US"/>
              </w:rPr>
              <w:t xml:space="preserve"> Except “for rent” signs, which signs may refer only to </w:t>
            </w:r>
            <w:r w:rsidR="00B55999" w:rsidRPr="00996FE3">
              <w:rPr>
                <w:rFonts w:ascii="Abadi" w:eastAsia="Times New Roman" w:hAnsi="Abadi"/>
                <w:bCs/>
                <w:sz w:val="20"/>
                <w:szCs w:val="20"/>
                <w:lang w:eastAsia="en-US"/>
              </w:rPr>
              <w:t>premises</w:t>
            </w:r>
            <w:r w:rsidRPr="00996FE3">
              <w:rPr>
                <w:rFonts w:ascii="Abadi" w:eastAsia="Times New Roman" w:hAnsi="Abadi"/>
                <w:bCs/>
                <w:sz w:val="20"/>
                <w:szCs w:val="20"/>
                <w:lang w:eastAsia="en-US"/>
              </w:rPr>
              <w:t xml:space="preserve"> on which displayed. Shall not exceed the normal and customary standard for local Real Estate Industry, shall not extend more than four (4) feet above ground, limited to one (1) per Lot. No sign may be attached in any manner to a tree.</w:t>
            </w:r>
          </w:p>
        </w:tc>
      </w:tr>
      <w:tr w:rsidR="003B2B05" w:rsidRPr="00996FE3" w14:paraId="5CBF7C7A" w14:textId="77777777" w:rsidTr="00996FE3">
        <w:trPr>
          <w:trHeight w:val="720"/>
        </w:trPr>
        <w:tc>
          <w:tcPr>
            <w:tcW w:w="204" w:type="pct"/>
          </w:tcPr>
          <w:p w14:paraId="6D741A2B" w14:textId="3917337B" w:rsidR="003B2B05" w:rsidRPr="00996FE3" w:rsidRDefault="003B2B05" w:rsidP="00442D81">
            <w:pPr>
              <w:rPr>
                <w:rFonts w:ascii="Abadi" w:eastAsia="Times New Roman" w:hAnsi="Abadi"/>
                <w:b/>
                <w:sz w:val="20"/>
                <w:szCs w:val="20"/>
                <w:lang w:eastAsia="en-US"/>
              </w:rPr>
            </w:pPr>
            <w:r w:rsidRPr="00996FE3">
              <w:rPr>
                <w:rFonts w:ascii="Abadi" w:eastAsia="Times New Roman" w:hAnsi="Abadi"/>
                <w:b/>
                <w:sz w:val="20"/>
                <w:szCs w:val="20"/>
                <w:lang w:eastAsia="en-US"/>
              </w:rPr>
              <w:t>7</w:t>
            </w:r>
          </w:p>
        </w:tc>
        <w:tc>
          <w:tcPr>
            <w:tcW w:w="4796" w:type="pct"/>
          </w:tcPr>
          <w:p w14:paraId="1A1CC508" w14:textId="44D016E4" w:rsidR="007C46FA" w:rsidRPr="00996FE3" w:rsidRDefault="00394DE4" w:rsidP="00394DE4">
            <w:pPr>
              <w:rPr>
                <w:rFonts w:ascii="Abadi" w:eastAsia="Times New Roman" w:hAnsi="Abadi"/>
                <w:bCs/>
                <w:sz w:val="20"/>
                <w:szCs w:val="20"/>
                <w:lang w:eastAsia="en-US"/>
              </w:rPr>
            </w:pPr>
            <w:r w:rsidRPr="00996FE3">
              <w:rPr>
                <w:rFonts w:ascii="Abadi" w:eastAsia="Times New Roman" w:hAnsi="Abadi"/>
                <w:b/>
                <w:sz w:val="20"/>
                <w:szCs w:val="20"/>
                <w:u w:val="single"/>
                <w:lang w:eastAsia="en-US"/>
              </w:rPr>
              <w:t>Refuse</w:t>
            </w:r>
            <w:r w:rsidR="00653BA3" w:rsidRPr="00996FE3">
              <w:rPr>
                <w:rFonts w:ascii="Abadi" w:eastAsia="Times New Roman" w:hAnsi="Abadi"/>
                <w:b/>
                <w:sz w:val="20"/>
                <w:szCs w:val="20"/>
                <w:u w:val="single"/>
                <w:lang w:eastAsia="en-US"/>
              </w:rPr>
              <w:t>:</w:t>
            </w:r>
            <w:r w:rsidR="003B2B05" w:rsidRPr="00996FE3">
              <w:rPr>
                <w:rFonts w:ascii="Abadi" w:eastAsia="Times New Roman" w:hAnsi="Abadi"/>
                <w:b/>
                <w:sz w:val="20"/>
                <w:szCs w:val="20"/>
                <w:u w:val="single"/>
                <w:lang w:eastAsia="en-US"/>
              </w:rPr>
              <w:t xml:space="preserve"> </w:t>
            </w:r>
            <w:r w:rsidRPr="00996FE3">
              <w:rPr>
                <w:rFonts w:ascii="Abadi" w:eastAsia="Times New Roman" w:hAnsi="Abadi"/>
                <w:bCs/>
                <w:sz w:val="20"/>
                <w:szCs w:val="20"/>
                <w:lang w:eastAsia="en-US"/>
              </w:rPr>
              <w:t>(</w:t>
            </w:r>
            <w:r w:rsidRPr="00996FE3">
              <w:rPr>
                <w:rFonts w:ascii="Abadi" w:eastAsia="Times New Roman" w:hAnsi="Abadi"/>
                <w:bCs/>
                <w:i/>
                <w:iCs/>
                <w:sz w:val="20"/>
                <w:szCs w:val="20"/>
                <w:lang w:eastAsia="en-US"/>
              </w:rPr>
              <w:t>Declaration of Covenants Article III Section 3.18)</w:t>
            </w:r>
            <w:r w:rsidRPr="00996FE3">
              <w:rPr>
                <w:rFonts w:ascii="Abadi" w:eastAsia="Times New Roman" w:hAnsi="Abadi"/>
                <w:bCs/>
                <w:sz w:val="20"/>
                <w:szCs w:val="20"/>
                <w:lang w:eastAsia="en-US"/>
              </w:rPr>
              <w:t xml:space="preserve"> No trash, garbage, rubbish, debris, waste or materials or other refuse shall be deposited or allowed to accumulate or remain on any Lot. Unless approved by HOA ARC. </w:t>
            </w:r>
            <w:r w:rsidR="00FE1BFF" w:rsidRPr="00996FE3">
              <w:rPr>
                <w:rFonts w:ascii="Abadi" w:eastAsia="Times New Roman" w:hAnsi="Abadi"/>
                <w:bCs/>
                <w:sz w:val="20"/>
                <w:szCs w:val="20"/>
                <w:lang w:eastAsia="en-US"/>
              </w:rPr>
              <w:t>Trash bins are to remain from visible view from the street and kept in garage or behind screen on side year.</w:t>
            </w:r>
          </w:p>
        </w:tc>
      </w:tr>
      <w:tr w:rsidR="00603A07" w:rsidRPr="00996FE3" w14:paraId="3BD631C7" w14:textId="77777777" w:rsidTr="00996FE3">
        <w:tc>
          <w:tcPr>
            <w:tcW w:w="204" w:type="pct"/>
          </w:tcPr>
          <w:p w14:paraId="0A6CDFB1" w14:textId="4B335B5A" w:rsidR="00603A07" w:rsidRPr="00996FE3" w:rsidRDefault="003B2B05" w:rsidP="00442D81">
            <w:pPr>
              <w:rPr>
                <w:rFonts w:ascii="Abadi" w:eastAsia="Times New Roman" w:hAnsi="Abadi"/>
                <w:b/>
                <w:sz w:val="20"/>
                <w:szCs w:val="20"/>
                <w:lang w:eastAsia="en-US"/>
              </w:rPr>
            </w:pPr>
            <w:r w:rsidRPr="00996FE3">
              <w:rPr>
                <w:rFonts w:ascii="Abadi" w:eastAsia="Times New Roman" w:hAnsi="Abadi"/>
                <w:b/>
                <w:sz w:val="20"/>
                <w:szCs w:val="20"/>
                <w:lang w:eastAsia="en-US"/>
              </w:rPr>
              <w:t>8</w:t>
            </w:r>
          </w:p>
        </w:tc>
        <w:tc>
          <w:tcPr>
            <w:tcW w:w="4796" w:type="pct"/>
          </w:tcPr>
          <w:p w14:paraId="0664E0BA" w14:textId="77777777" w:rsidR="00603A07" w:rsidRPr="00996FE3" w:rsidRDefault="00394DE4" w:rsidP="00394DE4">
            <w:pPr>
              <w:rPr>
                <w:rFonts w:ascii="Abadi" w:eastAsia="Times New Roman" w:hAnsi="Abadi"/>
                <w:bCs/>
                <w:sz w:val="20"/>
                <w:szCs w:val="20"/>
                <w:lang w:eastAsia="en-US"/>
              </w:rPr>
            </w:pPr>
            <w:r w:rsidRPr="00996FE3">
              <w:rPr>
                <w:rFonts w:ascii="Abadi" w:eastAsia="Times New Roman" w:hAnsi="Abadi"/>
                <w:b/>
                <w:sz w:val="20"/>
                <w:szCs w:val="20"/>
                <w:u w:val="single"/>
                <w:lang w:eastAsia="en-US"/>
              </w:rPr>
              <w:t>Nuisances</w:t>
            </w:r>
            <w:r w:rsidR="00603A07" w:rsidRPr="00996FE3">
              <w:rPr>
                <w:rFonts w:ascii="Abadi" w:eastAsia="Times New Roman" w:hAnsi="Abadi"/>
                <w:b/>
                <w:sz w:val="20"/>
                <w:szCs w:val="20"/>
                <w:u w:val="single"/>
                <w:lang w:eastAsia="en-US"/>
              </w:rPr>
              <w:t>:</w:t>
            </w:r>
            <w:r w:rsidR="00D2778F" w:rsidRPr="00996FE3">
              <w:rPr>
                <w:rFonts w:ascii="Abadi" w:eastAsia="Times New Roman" w:hAnsi="Abadi"/>
                <w:b/>
                <w:sz w:val="20"/>
                <w:szCs w:val="20"/>
                <w:lang w:eastAsia="en-US"/>
              </w:rPr>
              <w:t xml:space="preserve"> </w:t>
            </w:r>
            <w:r w:rsidR="001A0CAF" w:rsidRPr="00996FE3">
              <w:rPr>
                <w:rFonts w:ascii="Abadi" w:eastAsia="Times New Roman" w:hAnsi="Abadi"/>
                <w:bCs/>
                <w:sz w:val="20"/>
                <w:szCs w:val="20"/>
                <w:lang w:eastAsia="en-US"/>
              </w:rPr>
              <w:t>(</w:t>
            </w:r>
            <w:r w:rsidR="00603A07" w:rsidRPr="00996FE3">
              <w:rPr>
                <w:rFonts w:ascii="Abadi" w:eastAsia="Times New Roman" w:hAnsi="Abadi"/>
                <w:bCs/>
                <w:i/>
                <w:iCs/>
                <w:sz w:val="20"/>
                <w:szCs w:val="20"/>
                <w:lang w:eastAsia="en-US"/>
              </w:rPr>
              <w:t>Declaration</w:t>
            </w:r>
            <w:r w:rsidR="00D2778F" w:rsidRPr="00996FE3">
              <w:rPr>
                <w:rFonts w:ascii="Abadi" w:eastAsia="Times New Roman" w:hAnsi="Abadi"/>
                <w:bCs/>
                <w:i/>
                <w:iCs/>
                <w:sz w:val="20"/>
                <w:szCs w:val="20"/>
                <w:lang w:eastAsia="en-US"/>
              </w:rPr>
              <w:t xml:space="preserve"> of Covenants Article I</w:t>
            </w:r>
            <w:r w:rsidRPr="00996FE3">
              <w:rPr>
                <w:rFonts w:ascii="Abadi" w:eastAsia="Times New Roman" w:hAnsi="Abadi"/>
                <w:bCs/>
                <w:i/>
                <w:iCs/>
                <w:sz w:val="20"/>
                <w:szCs w:val="20"/>
                <w:lang w:eastAsia="en-US"/>
              </w:rPr>
              <w:t>I</w:t>
            </w:r>
            <w:r w:rsidR="00D2778F" w:rsidRPr="00996FE3">
              <w:rPr>
                <w:rFonts w:ascii="Abadi" w:eastAsia="Times New Roman" w:hAnsi="Abadi"/>
                <w:bCs/>
                <w:i/>
                <w:iCs/>
                <w:sz w:val="20"/>
                <w:szCs w:val="20"/>
                <w:lang w:eastAsia="en-US"/>
              </w:rPr>
              <w:t>I</w:t>
            </w:r>
            <w:r w:rsidR="00603A07" w:rsidRPr="00996FE3">
              <w:rPr>
                <w:rFonts w:ascii="Abadi" w:eastAsia="Times New Roman" w:hAnsi="Abadi"/>
                <w:bCs/>
                <w:i/>
                <w:iCs/>
                <w:sz w:val="20"/>
                <w:szCs w:val="20"/>
                <w:lang w:eastAsia="en-US"/>
              </w:rPr>
              <w:t xml:space="preserve"> Section </w:t>
            </w:r>
            <w:r w:rsidR="00D2778F" w:rsidRPr="00996FE3">
              <w:rPr>
                <w:rFonts w:ascii="Abadi" w:eastAsia="Times New Roman" w:hAnsi="Abadi"/>
                <w:bCs/>
                <w:i/>
                <w:iCs/>
                <w:sz w:val="20"/>
                <w:szCs w:val="20"/>
                <w:lang w:eastAsia="en-US"/>
              </w:rPr>
              <w:t>3</w:t>
            </w:r>
            <w:r w:rsidRPr="00996FE3">
              <w:rPr>
                <w:rFonts w:ascii="Abadi" w:eastAsia="Times New Roman" w:hAnsi="Abadi"/>
                <w:bCs/>
                <w:i/>
                <w:iCs/>
                <w:sz w:val="20"/>
                <w:szCs w:val="20"/>
                <w:lang w:eastAsia="en-US"/>
              </w:rPr>
              <w:t>.19</w:t>
            </w:r>
            <w:r w:rsidR="001A0CAF" w:rsidRPr="00996FE3">
              <w:rPr>
                <w:rFonts w:ascii="Abadi" w:eastAsia="Times New Roman" w:hAnsi="Abadi"/>
                <w:bCs/>
                <w:i/>
                <w:iCs/>
                <w:sz w:val="20"/>
                <w:szCs w:val="20"/>
                <w:lang w:eastAsia="en-US"/>
              </w:rPr>
              <w:t>)</w:t>
            </w:r>
            <w:r w:rsidR="00D2778F" w:rsidRPr="00996FE3">
              <w:rPr>
                <w:rFonts w:ascii="Abadi" w:eastAsia="Times New Roman" w:hAnsi="Abadi"/>
                <w:bCs/>
                <w:sz w:val="20"/>
                <w:szCs w:val="20"/>
                <w:lang w:eastAsia="en-US"/>
              </w:rPr>
              <w:t xml:space="preserve"> </w:t>
            </w:r>
            <w:r w:rsidRPr="00996FE3">
              <w:rPr>
                <w:rFonts w:ascii="Abadi" w:eastAsia="Times New Roman" w:hAnsi="Abadi"/>
                <w:bCs/>
                <w:sz w:val="20"/>
                <w:szCs w:val="20"/>
                <w:lang w:eastAsia="en-US"/>
              </w:rPr>
              <w:t xml:space="preserve">No noxious or offensive trade or activity shall be permitted on any Lot, nor shall anything be done thereon which may be or may become an annoyance or nuisance to the neighborhood. </w:t>
            </w:r>
          </w:p>
          <w:p w14:paraId="0DCE3BBB" w14:textId="697AF9B2" w:rsidR="007C46FA" w:rsidRPr="00996FE3" w:rsidRDefault="007C46FA" w:rsidP="00394DE4">
            <w:pPr>
              <w:rPr>
                <w:rFonts w:ascii="Abadi" w:eastAsia="Times New Roman" w:hAnsi="Abadi"/>
                <w:bCs/>
                <w:sz w:val="20"/>
                <w:szCs w:val="20"/>
                <w:lang w:eastAsia="en-US"/>
              </w:rPr>
            </w:pPr>
            <w:r w:rsidRPr="00996FE3">
              <w:rPr>
                <w:rFonts w:ascii="Abadi" w:eastAsia="Times New Roman" w:hAnsi="Abadi"/>
                <w:bCs/>
                <w:sz w:val="20"/>
                <w:szCs w:val="20"/>
                <w:lang w:eastAsia="en-US"/>
              </w:rPr>
              <w:t>Noise ordinance begins at 10pm</w:t>
            </w:r>
          </w:p>
        </w:tc>
      </w:tr>
      <w:tr w:rsidR="00C95F69" w:rsidRPr="00996FE3" w14:paraId="156BDFFD" w14:textId="77777777" w:rsidTr="00996FE3">
        <w:tc>
          <w:tcPr>
            <w:tcW w:w="204" w:type="pct"/>
          </w:tcPr>
          <w:p w14:paraId="7D4AF40A" w14:textId="39E088F2" w:rsidR="00C95F69" w:rsidRPr="00996FE3" w:rsidRDefault="003B2B05" w:rsidP="00442D81">
            <w:pPr>
              <w:rPr>
                <w:rFonts w:ascii="Abadi" w:eastAsia="Times New Roman" w:hAnsi="Abadi"/>
                <w:b/>
                <w:sz w:val="20"/>
                <w:szCs w:val="20"/>
                <w:lang w:eastAsia="en-US"/>
              </w:rPr>
            </w:pPr>
            <w:r w:rsidRPr="00996FE3">
              <w:rPr>
                <w:rFonts w:ascii="Abadi" w:eastAsia="Times New Roman" w:hAnsi="Abadi"/>
                <w:b/>
                <w:sz w:val="20"/>
                <w:szCs w:val="20"/>
                <w:lang w:eastAsia="en-US"/>
              </w:rPr>
              <w:t>9</w:t>
            </w:r>
          </w:p>
          <w:p w14:paraId="0DD12B6B" w14:textId="2EC42829" w:rsidR="00356D79" w:rsidRPr="00996FE3" w:rsidRDefault="00356D79" w:rsidP="00442D81">
            <w:pPr>
              <w:rPr>
                <w:rFonts w:ascii="Abadi" w:eastAsia="Times New Roman" w:hAnsi="Abadi"/>
                <w:b/>
                <w:sz w:val="20"/>
                <w:szCs w:val="20"/>
                <w:lang w:eastAsia="en-US"/>
              </w:rPr>
            </w:pPr>
          </w:p>
        </w:tc>
        <w:tc>
          <w:tcPr>
            <w:tcW w:w="4796" w:type="pct"/>
          </w:tcPr>
          <w:p w14:paraId="2C7B68B0" w14:textId="11D0B7AF" w:rsidR="00C95F69" w:rsidRPr="00996FE3" w:rsidRDefault="007C46FA" w:rsidP="00442D81">
            <w:pPr>
              <w:rPr>
                <w:rFonts w:ascii="Abadi" w:eastAsia="Times New Roman" w:hAnsi="Abadi"/>
                <w:sz w:val="20"/>
                <w:szCs w:val="20"/>
                <w:lang w:eastAsia="en-US"/>
              </w:rPr>
            </w:pPr>
            <w:r w:rsidRPr="00996FE3">
              <w:rPr>
                <w:rFonts w:ascii="Abadi" w:eastAsia="Times New Roman" w:hAnsi="Abadi"/>
                <w:b/>
                <w:sz w:val="20"/>
                <w:szCs w:val="20"/>
                <w:u w:val="single"/>
                <w:lang w:eastAsia="en-US"/>
              </w:rPr>
              <w:t>Right to Inspect</w:t>
            </w:r>
            <w:r w:rsidR="00C95F69" w:rsidRPr="00996FE3">
              <w:rPr>
                <w:rFonts w:ascii="Abadi" w:eastAsia="Times New Roman" w:hAnsi="Abadi"/>
                <w:sz w:val="20"/>
                <w:szCs w:val="20"/>
                <w:lang w:eastAsia="en-US"/>
              </w:rPr>
              <w:t xml:space="preserve">: </w:t>
            </w:r>
            <w:r w:rsidR="00D2778F" w:rsidRPr="00996FE3">
              <w:rPr>
                <w:rFonts w:ascii="Abadi" w:eastAsia="Times New Roman" w:hAnsi="Abadi"/>
                <w:sz w:val="20"/>
                <w:szCs w:val="20"/>
                <w:lang w:eastAsia="en-US"/>
              </w:rPr>
              <w:t>(</w:t>
            </w:r>
            <w:r w:rsidR="00D2778F" w:rsidRPr="00996FE3">
              <w:rPr>
                <w:rFonts w:ascii="Abadi" w:eastAsia="Times New Roman" w:hAnsi="Abadi"/>
                <w:bCs/>
                <w:i/>
                <w:iCs/>
                <w:sz w:val="20"/>
                <w:szCs w:val="20"/>
                <w:lang w:eastAsia="en-US"/>
              </w:rPr>
              <w:t>Declaration of Covenants Article I</w:t>
            </w:r>
            <w:r w:rsidRPr="00996FE3">
              <w:rPr>
                <w:rFonts w:ascii="Abadi" w:eastAsia="Times New Roman" w:hAnsi="Abadi"/>
                <w:bCs/>
                <w:i/>
                <w:iCs/>
                <w:sz w:val="20"/>
                <w:szCs w:val="20"/>
                <w:lang w:eastAsia="en-US"/>
              </w:rPr>
              <w:t>I</w:t>
            </w:r>
            <w:r w:rsidR="00D2778F" w:rsidRPr="00996FE3">
              <w:rPr>
                <w:rFonts w:ascii="Abadi" w:eastAsia="Times New Roman" w:hAnsi="Abadi"/>
                <w:bCs/>
                <w:i/>
                <w:iCs/>
                <w:sz w:val="20"/>
                <w:szCs w:val="20"/>
                <w:lang w:eastAsia="en-US"/>
              </w:rPr>
              <w:t xml:space="preserve">I Section </w:t>
            </w:r>
            <w:r w:rsidRPr="00996FE3">
              <w:rPr>
                <w:rFonts w:ascii="Abadi" w:eastAsia="Times New Roman" w:hAnsi="Abadi"/>
                <w:bCs/>
                <w:i/>
                <w:iCs/>
                <w:sz w:val="20"/>
                <w:szCs w:val="20"/>
                <w:lang w:eastAsia="en-US"/>
              </w:rPr>
              <w:t>3.24</w:t>
            </w:r>
            <w:r w:rsidR="00D2778F" w:rsidRPr="00996FE3">
              <w:rPr>
                <w:rFonts w:ascii="Abadi" w:eastAsia="Times New Roman" w:hAnsi="Abadi"/>
                <w:bCs/>
                <w:i/>
                <w:iCs/>
                <w:sz w:val="20"/>
                <w:szCs w:val="20"/>
                <w:lang w:eastAsia="en-US"/>
              </w:rPr>
              <w:t>)</w:t>
            </w:r>
            <w:r w:rsidR="00C95F69" w:rsidRPr="00996FE3">
              <w:rPr>
                <w:rFonts w:ascii="Abadi" w:eastAsia="Times New Roman" w:hAnsi="Abadi"/>
                <w:sz w:val="20"/>
                <w:szCs w:val="20"/>
                <w:lang w:eastAsia="en-US"/>
              </w:rPr>
              <w:t xml:space="preserve"> </w:t>
            </w:r>
            <w:r w:rsidR="00262FF0" w:rsidRPr="00996FE3">
              <w:rPr>
                <w:rFonts w:ascii="Abadi" w:eastAsia="Times New Roman" w:hAnsi="Abadi"/>
                <w:sz w:val="20"/>
                <w:szCs w:val="20"/>
                <w:lang w:eastAsia="en-US"/>
              </w:rPr>
              <w:t xml:space="preserve">The Homeowners Association’s Board of Directors may at any reasonable time inspect any Lot and any improvements thereon for the purpose of ascertaining whether the maintenance of such Lot and the maintenance, construction or alteration of structures thereon </w:t>
            </w:r>
            <w:r w:rsidR="00EE4024" w:rsidRPr="00996FE3">
              <w:rPr>
                <w:rFonts w:ascii="Abadi" w:eastAsia="Times New Roman" w:hAnsi="Abadi"/>
                <w:sz w:val="20"/>
                <w:szCs w:val="20"/>
                <w:lang w:eastAsia="en-US"/>
              </w:rPr>
              <w:t>comply</w:t>
            </w:r>
            <w:r w:rsidR="00262FF0" w:rsidRPr="00996FE3">
              <w:rPr>
                <w:rFonts w:ascii="Abadi" w:eastAsia="Times New Roman" w:hAnsi="Abadi"/>
                <w:sz w:val="20"/>
                <w:szCs w:val="20"/>
                <w:lang w:eastAsia="en-US"/>
              </w:rPr>
              <w:t>.</w:t>
            </w:r>
          </w:p>
        </w:tc>
      </w:tr>
      <w:tr w:rsidR="00C95F69" w:rsidRPr="00996FE3" w14:paraId="1E40710B" w14:textId="77777777" w:rsidTr="00996FE3">
        <w:tc>
          <w:tcPr>
            <w:tcW w:w="204" w:type="pct"/>
          </w:tcPr>
          <w:p w14:paraId="667C9B4A" w14:textId="2B5F3731" w:rsidR="00C95F69" w:rsidRPr="00996FE3" w:rsidRDefault="003B2B05" w:rsidP="00442D81">
            <w:pPr>
              <w:rPr>
                <w:rFonts w:ascii="Abadi" w:eastAsia="Times New Roman" w:hAnsi="Abadi"/>
                <w:b/>
                <w:sz w:val="20"/>
                <w:szCs w:val="20"/>
                <w:lang w:eastAsia="en-US"/>
              </w:rPr>
            </w:pPr>
            <w:r w:rsidRPr="00996FE3">
              <w:rPr>
                <w:rFonts w:ascii="Abadi" w:eastAsia="Times New Roman" w:hAnsi="Abadi"/>
                <w:b/>
                <w:sz w:val="20"/>
                <w:szCs w:val="20"/>
                <w:lang w:eastAsia="en-US"/>
              </w:rPr>
              <w:t>10</w:t>
            </w:r>
          </w:p>
        </w:tc>
        <w:tc>
          <w:tcPr>
            <w:tcW w:w="4796" w:type="pct"/>
          </w:tcPr>
          <w:p w14:paraId="14EB58D6" w14:textId="448D18E1" w:rsidR="00C95F69" w:rsidRPr="00996FE3" w:rsidRDefault="007C46FA" w:rsidP="00442D81">
            <w:pPr>
              <w:contextualSpacing/>
              <w:rPr>
                <w:rFonts w:ascii="Abadi" w:eastAsia="Times New Roman" w:hAnsi="Abadi"/>
                <w:bCs/>
                <w:sz w:val="20"/>
                <w:szCs w:val="20"/>
                <w:lang w:eastAsia="en-US"/>
              </w:rPr>
            </w:pPr>
            <w:r w:rsidRPr="00996FE3">
              <w:rPr>
                <w:rFonts w:ascii="Abadi" w:hAnsi="Abadi"/>
                <w:b/>
                <w:sz w:val="20"/>
                <w:szCs w:val="20"/>
                <w:u w:val="single"/>
              </w:rPr>
              <w:t>Antennae, Aerials and Satellite Dishes</w:t>
            </w:r>
            <w:r w:rsidR="00C95F69" w:rsidRPr="00996FE3">
              <w:rPr>
                <w:rFonts w:ascii="Abadi" w:hAnsi="Abadi"/>
                <w:sz w:val="20"/>
                <w:szCs w:val="20"/>
              </w:rPr>
              <w:t xml:space="preserve">: </w:t>
            </w:r>
            <w:r w:rsidR="007017A8" w:rsidRPr="00996FE3">
              <w:rPr>
                <w:rFonts w:ascii="Abadi" w:hAnsi="Abadi"/>
                <w:sz w:val="20"/>
                <w:szCs w:val="20"/>
              </w:rPr>
              <w:t>(</w:t>
            </w:r>
            <w:r w:rsidR="00D2778F" w:rsidRPr="00996FE3">
              <w:rPr>
                <w:rFonts w:ascii="Abadi" w:eastAsia="Times New Roman" w:hAnsi="Abadi"/>
                <w:bCs/>
                <w:i/>
                <w:iCs/>
                <w:sz w:val="20"/>
                <w:szCs w:val="20"/>
                <w:lang w:eastAsia="en-US"/>
              </w:rPr>
              <w:t>Declaration of Covenants Article III Section</w:t>
            </w:r>
            <w:r w:rsidR="007017A8" w:rsidRPr="00996FE3">
              <w:rPr>
                <w:rFonts w:ascii="Abadi" w:eastAsia="Times New Roman" w:hAnsi="Abadi"/>
                <w:bCs/>
                <w:i/>
                <w:iCs/>
                <w:sz w:val="20"/>
                <w:szCs w:val="20"/>
                <w:lang w:eastAsia="en-US"/>
              </w:rPr>
              <w:t xml:space="preserve"> 3</w:t>
            </w:r>
            <w:r w:rsidR="00D2778F" w:rsidRPr="00996FE3">
              <w:rPr>
                <w:rFonts w:ascii="Abadi" w:eastAsia="Times New Roman" w:hAnsi="Abadi"/>
                <w:bCs/>
                <w:i/>
                <w:iCs/>
                <w:sz w:val="20"/>
                <w:szCs w:val="20"/>
                <w:lang w:eastAsia="en-US"/>
              </w:rPr>
              <w:t>.</w:t>
            </w:r>
            <w:r w:rsidRPr="00996FE3">
              <w:rPr>
                <w:rFonts w:ascii="Abadi" w:eastAsia="Times New Roman" w:hAnsi="Abadi"/>
                <w:bCs/>
                <w:i/>
                <w:iCs/>
                <w:sz w:val="20"/>
                <w:szCs w:val="20"/>
                <w:lang w:eastAsia="en-US"/>
              </w:rPr>
              <w:t>25</w:t>
            </w:r>
            <w:r w:rsidR="007017A8" w:rsidRPr="00996FE3">
              <w:rPr>
                <w:rFonts w:ascii="Abadi" w:eastAsia="Times New Roman" w:hAnsi="Abadi"/>
                <w:bCs/>
                <w:i/>
                <w:iCs/>
                <w:sz w:val="20"/>
                <w:szCs w:val="20"/>
                <w:lang w:eastAsia="en-US"/>
              </w:rPr>
              <w:t>)</w:t>
            </w:r>
            <w:r w:rsidR="007017A8" w:rsidRPr="00996FE3">
              <w:rPr>
                <w:rFonts w:ascii="Abadi" w:eastAsia="Times New Roman" w:hAnsi="Abadi"/>
                <w:bCs/>
                <w:sz w:val="20"/>
                <w:szCs w:val="20"/>
                <w:lang w:eastAsia="en-US"/>
              </w:rPr>
              <w:t xml:space="preserve"> </w:t>
            </w:r>
            <w:r w:rsidR="00262FF0" w:rsidRPr="00996FE3">
              <w:rPr>
                <w:rFonts w:ascii="Abadi" w:eastAsia="Times New Roman" w:hAnsi="Abadi"/>
                <w:bCs/>
                <w:sz w:val="20"/>
                <w:szCs w:val="20"/>
                <w:lang w:eastAsia="en-US"/>
              </w:rPr>
              <w:t>The FCC governs the right of homeowners to receive programming from DBS, multi-channel, multi-point (wireless cable) and TV broadcasting/ The HOA is prohibited from:</w:t>
            </w:r>
          </w:p>
          <w:p w14:paraId="7137533D" w14:textId="1970E3ED" w:rsidR="00262FF0" w:rsidRPr="00996FE3" w:rsidRDefault="00262FF0" w:rsidP="00262FF0">
            <w:pPr>
              <w:pStyle w:val="ListParagraph"/>
              <w:numPr>
                <w:ilvl w:val="0"/>
                <w:numId w:val="8"/>
              </w:numPr>
              <w:rPr>
                <w:rFonts w:ascii="Abadi" w:eastAsia="Times New Roman" w:hAnsi="Abadi"/>
                <w:bCs/>
                <w:sz w:val="20"/>
                <w:szCs w:val="20"/>
                <w:lang w:eastAsia="en-US"/>
              </w:rPr>
            </w:pPr>
            <w:r w:rsidRPr="00996FE3">
              <w:rPr>
                <w:rFonts w:ascii="Abadi" w:eastAsia="Times New Roman" w:hAnsi="Abadi"/>
                <w:bCs/>
                <w:sz w:val="20"/>
                <w:szCs w:val="20"/>
                <w:lang w:eastAsia="en-US"/>
              </w:rPr>
              <w:t>Restrictions that impair installation, maintenance or use of an antennae or satellite dish less than thirty-nine (39) inches in diameter</w:t>
            </w:r>
          </w:p>
          <w:p w14:paraId="52337C19" w14:textId="7EA40330" w:rsidR="00262FF0" w:rsidRPr="00996FE3" w:rsidRDefault="00262FF0" w:rsidP="00262FF0">
            <w:pPr>
              <w:pStyle w:val="ListParagraph"/>
              <w:numPr>
                <w:ilvl w:val="0"/>
                <w:numId w:val="8"/>
              </w:numPr>
              <w:rPr>
                <w:rFonts w:ascii="Abadi" w:eastAsia="Times New Roman" w:hAnsi="Abadi"/>
                <w:bCs/>
                <w:sz w:val="20"/>
                <w:szCs w:val="20"/>
                <w:lang w:eastAsia="en-US"/>
              </w:rPr>
            </w:pPr>
            <w:r w:rsidRPr="00996FE3">
              <w:rPr>
                <w:rFonts w:ascii="Abadi" w:eastAsia="Times New Roman" w:hAnsi="Abadi"/>
                <w:bCs/>
                <w:sz w:val="20"/>
                <w:szCs w:val="20"/>
                <w:lang w:eastAsia="en-US"/>
              </w:rPr>
              <w:t>Restrictions unreasonably delay or prevent or increase cost of installation, maintenance of programming.</w:t>
            </w:r>
          </w:p>
          <w:p w14:paraId="555E506E" w14:textId="3BBC42E3" w:rsidR="007C46FA" w:rsidRPr="00996FE3" w:rsidRDefault="00262FF0" w:rsidP="00442D81">
            <w:pPr>
              <w:contextualSpacing/>
              <w:rPr>
                <w:rFonts w:ascii="Abadi" w:hAnsi="Abadi"/>
                <w:sz w:val="20"/>
                <w:szCs w:val="20"/>
              </w:rPr>
            </w:pPr>
            <w:r w:rsidRPr="00996FE3">
              <w:rPr>
                <w:rFonts w:ascii="Abadi" w:hAnsi="Abadi"/>
                <w:sz w:val="20"/>
                <w:szCs w:val="20"/>
              </w:rPr>
              <w:lastRenderedPageBreak/>
              <w:t xml:space="preserve">The Association does have the right to regulate </w:t>
            </w:r>
            <w:r w:rsidR="00EE4024" w:rsidRPr="00996FE3">
              <w:rPr>
                <w:rFonts w:ascii="Abadi" w:hAnsi="Abadi"/>
                <w:sz w:val="20"/>
                <w:szCs w:val="20"/>
              </w:rPr>
              <w:t>the above</w:t>
            </w:r>
            <w:r w:rsidRPr="00996FE3">
              <w:rPr>
                <w:rFonts w:ascii="Abadi" w:hAnsi="Abadi"/>
                <w:sz w:val="20"/>
                <w:szCs w:val="20"/>
              </w:rPr>
              <w:t>-described equipment. All exterior antennas or aerials shall be placed in the rear yard of the Lot and shall not exceed height greater than ten (10) feet above highest point of roof. Shall not be visible from any street and shall be screened from other property within Subdivision.</w:t>
            </w:r>
          </w:p>
        </w:tc>
      </w:tr>
      <w:tr w:rsidR="007C46FA" w:rsidRPr="00996FE3" w14:paraId="50FF6EEF" w14:textId="77777777" w:rsidTr="00996FE3">
        <w:tc>
          <w:tcPr>
            <w:tcW w:w="204" w:type="pct"/>
          </w:tcPr>
          <w:p w14:paraId="7769400B" w14:textId="2DD2E47D" w:rsidR="007C46FA" w:rsidRPr="00996FE3" w:rsidRDefault="007C46FA" w:rsidP="00442D81">
            <w:pPr>
              <w:rPr>
                <w:rFonts w:ascii="Abadi" w:eastAsia="Times New Roman" w:hAnsi="Abadi"/>
                <w:b/>
                <w:sz w:val="20"/>
                <w:szCs w:val="20"/>
                <w:lang w:eastAsia="en-US"/>
              </w:rPr>
            </w:pPr>
            <w:r w:rsidRPr="00996FE3">
              <w:rPr>
                <w:rFonts w:ascii="Abadi" w:eastAsia="Times New Roman" w:hAnsi="Abadi"/>
                <w:b/>
                <w:sz w:val="20"/>
                <w:szCs w:val="20"/>
                <w:lang w:eastAsia="en-US"/>
              </w:rPr>
              <w:t>11</w:t>
            </w:r>
          </w:p>
        </w:tc>
        <w:tc>
          <w:tcPr>
            <w:tcW w:w="4796" w:type="pct"/>
          </w:tcPr>
          <w:p w14:paraId="1BCADFFB" w14:textId="598C2ADF" w:rsidR="007C46FA" w:rsidRPr="00996FE3" w:rsidRDefault="007C46FA" w:rsidP="00EE4024">
            <w:pPr>
              <w:rPr>
                <w:rFonts w:ascii="Abadi" w:eastAsia="Times New Roman" w:hAnsi="Abadi"/>
                <w:bCs/>
                <w:sz w:val="20"/>
                <w:szCs w:val="20"/>
                <w:lang w:eastAsia="en-US"/>
              </w:rPr>
            </w:pPr>
            <w:r w:rsidRPr="00996FE3">
              <w:rPr>
                <w:rFonts w:ascii="Abadi" w:eastAsia="Times New Roman" w:hAnsi="Abadi"/>
                <w:b/>
                <w:sz w:val="20"/>
                <w:szCs w:val="20"/>
                <w:u w:val="single"/>
                <w:lang w:eastAsia="en-US"/>
              </w:rPr>
              <w:t xml:space="preserve">Games and Play Apparatus. </w:t>
            </w:r>
            <w:r w:rsidRPr="00996FE3">
              <w:rPr>
                <w:rFonts w:ascii="Abadi" w:hAnsi="Abadi"/>
                <w:sz w:val="20"/>
                <w:szCs w:val="20"/>
              </w:rPr>
              <w:t>(</w:t>
            </w:r>
            <w:r w:rsidRPr="00996FE3">
              <w:rPr>
                <w:rFonts w:ascii="Abadi" w:eastAsia="Times New Roman" w:hAnsi="Abadi"/>
                <w:bCs/>
                <w:i/>
                <w:iCs/>
                <w:sz w:val="20"/>
                <w:szCs w:val="20"/>
                <w:lang w:eastAsia="en-US"/>
              </w:rPr>
              <w:t>Declaration of Covenants Article III Section 3.26)</w:t>
            </w:r>
            <w:r w:rsidR="00262FF0" w:rsidRPr="00996FE3">
              <w:rPr>
                <w:rFonts w:ascii="Abadi" w:eastAsia="Times New Roman" w:hAnsi="Abadi"/>
                <w:bCs/>
                <w:sz w:val="20"/>
                <w:szCs w:val="20"/>
                <w:lang w:eastAsia="en-US"/>
              </w:rPr>
              <w:t xml:space="preserve"> All games and play apparatus remaining outdoors for more than three days shall be located at the rear or side of the dwelling, so as not to be visible from any street. </w:t>
            </w:r>
            <w:r w:rsidR="00EE4024" w:rsidRPr="00996FE3">
              <w:rPr>
                <w:rFonts w:ascii="Abadi" w:eastAsia="Times New Roman" w:hAnsi="Abadi"/>
                <w:bCs/>
                <w:sz w:val="20"/>
                <w:szCs w:val="20"/>
                <w:lang w:eastAsia="en-US"/>
              </w:rPr>
              <w:t xml:space="preserve">The Association may make exceptions and permit basketball or similar apparatus visible from the street. </w:t>
            </w:r>
          </w:p>
        </w:tc>
      </w:tr>
      <w:tr w:rsidR="007C46FA" w:rsidRPr="00996FE3" w14:paraId="25B00720" w14:textId="77777777" w:rsidTr="00996FE3">
        <w:tc>
          <w:tcPr>
            <w:tcW w:w="204" w:type="pct"/>
          </w:tcPr>
          <w:p w14:paraId="191A8C03" w14:textId="6E34D251" w:rsidR="007C46FA" w:rsidRPr="00996FE3" w:rsidRDefault="007C46FA" w:rsidP="00442D81">
            <w:pPr>
              <w:rPr>
                <w:rFonts w:ascii="Abadi" w:eastAsia="Times New Roman" w:hAnsi="Abadi"/>
                <w:b/>
                <w:sz w:val="20"/>
                <w:szCs w:val="20"/>
                <w:lang w:eastAsia="en-US"/>
              </w:rPr>
            </w:pPr>
            <w:r w:rsidRPr="00996FE3">
              <w:rPr>
                <w:rFonts w:ascii="Abadi" w:eastAsia="Times New Roman" w:hAnsi="Abadi"/>
                <w:b/>
                <w:sz w:val="20"/>
                <w:szCs w:val="20"/>
                <w:lang w:eastAsia="en-US"/>
              </w:rPr>
              <w:t>12</w:t>
            </w:r>
          </w:p>
        </w:tc>
        <w:tc>
          <w:tcPr>
            <w:tcW w:w="4796" w:type="pct"/>
          </w:tcPr>
          <w:p w14:paraId="2A7A021E" w14:textId="6325D3B8" w:rsidR="007C46FA" w:rsidRPr="00996FE3" w:rsidRDefault="007C46FA" w:rsidP="00EE4024">
            <w:pPr>
              <w:rPr>
                <w:rFonts w:ascii="Abadi" w:eastAsia="Times New Roman" w:hAnsi="Abadi"/>
                <w:bCs/>
                <w:sz w:val="20"/>
                <w:szCs w:val="20"/>
                <w:lang w:eastAsia="en-US"/>
              </w:rPr>
            </w:pPr>
            <w:r w:rsidRPr="00996FE3">
              <w:rPr>
                <w:rFonts w:ascii="Abadi" w:eastAsia="Times New Roman" w:hAnsi="Abadi"/>
                <w:b/>
                <w:sz w:val="20"/>
                <w:szCs w:val="20"/>
                <w:u w:val="single"/>
                <w:lang w:eastAsia="en-US"/>
              </w:rPr>
              <w:t xml:space="preserve">Air Conditioning. </w:t>
            </w:r>
            <w:r w:rsidRPr="00996FE3">
              <w:rPr>
                <w:rFonts w:ascii="Abadi" w:eastAsia="Times New Roman" w:hAnsi="Abadi"/>
                <w:bCs/>
                <w:sz w:val="20"/>
                <w:szCs w:val="20"/>
                <w:lang w:eastAsia="en-US"/>
              </w:rPr>
              <w:t xml:space="preserve"> </w:t>
            </w:r>
            <w:r w:rsidRPr="00996FE3">
              <w:rPr>
                <w:rFonts w:ascii="Abadi" w:hAnsi="Abadi"/>
                <w:sz w:val="20"/>
                <w:szCs w:val="20"/>
              </w:rPr>
              <w:t>(</w:t>
            </w:r>
            <w:r w:rsidRPr="00996FE3">
              <w:rPr>
                <w:rFonts w:ascii="Abadi" w:eastAsia="Times New Roman" w:hAnsi="Abadi"/>
                <w:bCs/>
                <w:i/>
                <w:iCs/>
                <w:sz w:val="20"/>
                <w:szCs w:val="20"/>
                <w:lang w:eastAsia="en-US"/>
              </w:rPr>
              <w:t>Declaration of Covenants Article III Section 3.30)</w:t>
            </w:r>
            <w:r w:rsidR="00EE4024" w:rsidRPr="00996FE3">
              <w:rPr>
                <w:rFonts w:ascii="Abadi" w:eastAsia="Times New Roman" w:hAnsi="Abadi"/>
                <w:bCs/>
                <w:sz w:val="20"/>
                <w:szCs w:val="20"/>
                <w:lang w:eastAsia="en-US"/>
              </w:rPr>
              <w:t xml:space="preserve"> No window or wall ac unit shall be permitted. All ac units shall be placed no further forward than 10 feet behind the front building line of the residence with landscape or fence screening </w:t>
            </w:r>
            <w:proofErr w:type="gramStart"/>
            <w:r w:rsidR="00EE4024" w:rsidRPr="00996FE3">
              <w:rPr>
                <w:rFonts w:ascii="Abadi" w:eastAsia="Times New Roman" w:hAnsi="Abadi"/>
                <w:bCs/>
                <w:sz w:val="20"/>
                <w:szCs w:val="20"/>
                <w:lang w:eastAsia="en-US"/>
              </w:rPr>
              <w:t>so as to</w:t>
            </w:r>
            <w:proofErr w:type="gramEnd"/>
            <w:r w:rsidR="00EE4024" w:rsidRPr="00996FE3">
              <w:rPr>
                <w:rFonts w:ascii="Abadi" w:eastAsia="Times New Roman" w:hAnsi="Abadi"/>
                <w:bCs/>
                <w:sz w:val="20"/>
                <w:szCs w:val="20"/>
                <w:lang w:eastAsia="en-US"/>
              </w:rPr>
              <w:t xml:space="preserve"> make it not visible from the street including side street in case of corner lot.</w:t>
            </w:r>
          </w:p>
        </w:tc>
      </w:tr>
      <w:tr w:rsidR="007C46FA" w:rsidRPr="00996FE3" w14:paraId="62020743" w14:textId="77777777" w:rsidTr="00996FE3">
        <w:trPr>
          <w:trHeight w:val="1655"/>
        </w:trPr>
        <w:tc>
          <w:tcPr>
            <w:tcW w:w="204" w:type="pct"/>
          </w:tcPr>
          <w:p w14:paraId="67FC1426" w14:textId="60EAA308" w:rsidR="007C46FA" w:rsidRPr="00996FE3" w:rsidRDefault="007C46FA" w:rsidP="00442D81">
            <w:pPr>
              <w:rPr>
                <w:rFonts w:ascii="Abadi" w:eastAsia="Times New Roman" w:hAnsi="Abadi"/>
                <w:b/>
                <w:sz w:val="20"/>
                <w:szCs w:val="20"/>
                <w:lang w:eastAsia="en-US"/>
              </w:rPr>
            </w:pPr>
            <w:r w:rsidRPr="00996FE3">
              <w:rPr>
                <w:rFonts w:ascii="Abadi" w:eastAsia="Times New Roman" w:hAnsi="Abadi"/>
                <w:b/>
                <w:sz w:val="20"/>
                <w:szCs w:val="20"/>
                <w:lang w:eastAsia="en-US"/>
              </w:rPr>
              <w:t>13</w:t>
            </w:r>
          </w:p>
        </w:tc>
        <w:tc>
          <w:tcPr>
            <w:tcW w:w="4796" w:type="pct"/>
          </w:tcPr>
          <w:p w14:paraId="7D8DBB40" w14:textId="61C6B745" w:rsidR="007C46FA" w:rsidRPr="00996FE3" w:rsidRDefault="007C46FA" w:rsidP="00910E8E">
            <w:pPr>
              <w:rPr>
                <w:rFonts w:ascii="Abadi" w:eastAsia="Times New Roman" w:hAnsi="Abadi"/>
                <w:bCs/>
                <w:sz w:val="20"/>
                <w:szCs w:val="20"/>
                <w:lang w:eastAsia="en-US"/>
              </w:rPr>
            </w:pPr>
            <w:r w:rsidRPr="00996FE3">
              <w:rPr>
                <w:rFonts w:ascii="Abadi" w:eastAsia="Times New Roman" w:hAnsi="Abadi"/>
                <w:b/>
                <w:sz w:val="20"/>
                <w:szCs w:val="20"/>
                <w:u w:val="single"/>
                <w:lang w:eastAsia="en-US"/>
              </w:rPr>
              <w:t xml:space="preserve">Owner’s Use of Lot. </w:t>
            </w:r>
            <w:r w:rsidRPr="00996FE3">
              <w:rPr>
                <w:rFonts w:ascii="Abadi" w:hAnsi="Abadi"/>
                <w:sz w:val="20"/>
                <w:szCs w:val="20"/>
              </w:rPr>
              <w:t>(</w:t>
            </w:r>
            <w:r w:rsidRPr="00996FE3">
              <w:rPr>
                <w:rFonts w:ascii="Abadi" w:eastAsia="Times New Roman" w:hAnsi="Abadi"/>
                <w:bCs/>
                <w:i/>
                <w:iCs/>
                <w:sz w:val="20"/>
                <w:szCs w:val="20"/>
                <w:lang w:eastAsia="en-US"/>
              </w:rPr>
              <w:t>Declaration of Covenants Article IV Section 4.2)</w:t>
            </w:r>
            <w:r w:rsidR="00EE4024" w:rsidRPr="00996FE3">
              <w:rPr>
                <w:rFonts w:ascii="Abadi" w:eastAsia="Times New Roman" w:hAnsi="Abadi"/>
                <w:bCs/>
                <w:sz w:val="20"/>
                <w:szCs w:val="20"/>
                <w:lang w:eastAsia="en-US"/>
              </w:rPr>
              <w:t xml:space="preserve"> An Owner’s use of Lot shall be limited to residential purposes. All Owners leasing or renting their Lot’s or Homes shall be required to incorporate the following provision in lease or rental agreement:</w:t>
            </w:r>
          </w:p>
          <w:p w14:paraId="4C9DEFB6" w14:textId="63450453" w:rsidR="007C46FA" w:rsidRPr="00996FE3" w:rsidRDefault="00EE4024" w:rsidP="00EE4024">
            <w:pPr>
              <w:rPr>
                <w:rFonts w:ascii="Abadi" w:eastAsia="Times New Roman" w:hAnsi="Abadi"/>
                <w:bCs/>
                <w:sz w:val="20"/>
                <w:szCs w:val="20"/>
                <w:lang w:eastAsia="en-US"/>
              </w:rPr>
            </w:pPr>
            <w:r w:rsidRPr="00996FE3">
              <w:rPr>
                <w:rFonts w:ascii="Abadi" w:eastAsia="Times New Roman" w:hAnsi="Abadi"/>
                <w:bCs/>
                <w:sz w:val="20"/>
                <w:szCs w:val="20"/>
                <w:lang w:eastAsia="en-US"/>
              </w:rPr>
              <w:t>The Lease Premises are a part of Subdivision, all people occupying property in Hidden Heights Subdivision are required to observe the Covenants and Restrictions of Hidden Heights Homeowners Association. Copies of all Covenants and Restrictions are to be obtained from Landlord. And provide the Association with a copy of the lease with names and addresses of the Landlord and the Tenant that are contained in the lease or rental agreement.</w:t>
            </w:r>
          </w:p>
        </w:tc>
      </w:tr>
      <w:tr w:rsidR="00C95F69" w:rsidRPr="00996FE3" w14:paraId="2FA55F05" w14:textId="77777777" w:rsidTr="00996FE3">
        <w:tc>
          <w:tcPr>
            <w:tcW w:w="204" w:type="pct"/>
          </w:tcPr>
          <w:p w14:paraId="293D67BF" w14:textId="7440CC32" w:rsidR="00C95F69" w:rsidRPr="00996FE3" w:rsidRDefault="00C25CC0" w:rsidP="00442D81">
            <w:pPr>
              <w:rPr>
                <w:rFonts w:ascii="Abadi" w:eastAsia="Times New Roman" w:hAnsi="Abadi"/>
                <w:b/>
                <w:sz w:val="20"/>
                <w:szCs w:val="20"/>
                <w:lang w:eastAsia="en-US"/>
              </w:rPr>
            </w:pPr>
            <w:r w:rsidRPr="00996FE3">
              <w:rPr>
                <w:rFonts w:ascii="Abadi" w:eastAsia="Times New Roman" w:hAnsi="Abadi"/>
                <w:b/>
                <w:sz w:val="20"/>
                <w:szCs w:val="20"/>
                <w:lang w:eastAsia="en-US"/>
              </w:rPr>
              <w:t>1</w:t>
            </w:r>
            <w:r w:rsidR="007C46FA" w:rsidRPr="00996FE3">
              <w:rPr>
                <w:rFonts w:ascii="Abadi" w:eastAsia="Times New Roman" w:hAnsi="Abadi"/>
                <w:b/>
                <w:sz w:val="20"/>
                <w:szCs w:val="20"/>
                <w:lang w:eastAsia="en-US"/>
              </w:rPr>
              <w:t>4</w:t>
            </w:r>
          </w:p>
        </w:tc>
        <w:tc>
          <w:tcPr>
            <w:tcW w:w="4796" w:type="pct"/>
          </w:tcPr>
          <w:p w14:paraId="55FFEFAC" w14:textId="26BA3997" w:rsidR="00910E8E" w:rsidRPr="00996FE3" w:rsidRDefault="00910E8E" w:rsidP="00910E8E">
            <w:pPr>
              <w:rPr>
                <w:rFonts w:ascii="Abadi" w:eastAsia="Times New Roman" w:hAnsi="Abadi"/>
                <w:bCs/>
                <w:sz w:val="20"/>
                <w:szCs w:val="20"/>
                <w:lang w:eastAsia="en-US"/>
              </w:rPr>
            </w:pPr>
            <w:r w:rsidRPr="00996FE3">
              <w:rPr>
                <w:rFonts w:ascii="Abadi" w:eastAsia="Times New Roman" w:hAnsi="Abadi"/>
                <w:b/>
                <w:sz w:val="20"/>
                <w:szCs w:val="20"/>
                <w:u w:val="single"/>
                <w:lang w:eastAsia="en-US"/>
              </w:rPr>
              <w:t>Violation and Enforcement of Restriction and Covenants</w:t>
            </w:r>
            <w:r w:rsidR="00C95F69" w:rsidRPr="00996FE3">
              <w:rPr>
                <w:rFonts w:ascii="Abadi" w:eastAsia="Times New Roman" w:hAnsi="Abadi"/>
                <w:b/>
                <w:sz w:val="20"/>
                <w:szCs w:val="20"/>
                <w:u w:val="single"/>
                <w:lang w:eastAsia="en-US"/>
              </w:rPr>
              <w:t>:</w:t>
            </w:r>
            <w:r w:rsidR="00C95F69" w:rsidRPr="00996FE3">
              <w:rPr>
                <w:rFonts w:ascii="Abadi" w:eastAsia="Times New Roman" w:hAnsi="Abadi"/>
                <w:sz w:val="20"/>
                <w:szCs w:val="20"/>
                <w:lang w:eastAsia="en-US"/>
              </w:rPr>
              <w:t xml:space="preserve"> </w:t>
            </w:r>
            <w:r w:rsidRPr="00996FE3">
              <w:rPr>
                <w:rFonts w:ascii="Abadi" w:eastAsia="Times New Roman" w:hAnsi="Abadi"/>
                <w:bCs/>
                <w:sz w:val="20"/>
                <w:szCs w:val="20"/>
                <w:lang w:eastAsia="en-US"/>
              </w:rPr>
              <w:t>(</w:t>
            </w:r>
            <w:r w:rsidRPr="00996FE3">
              <w:rPr>
                <w:rFonts w:ascii="Abadi" w:eastAsia="Times New Roman" w:hAnsi="Abadi"/>
                <w:bCs/>
                <w:i/>
                <w:iCs/>
                <w:sz w:val="20"/>
                <w:szCs w:val="20"/>
                <w:lang w:eastAsia="en-US"/>
              </w:rPr>
              <w:t>Declaration of Covenants Article VI Section 6.3)</w:t>
            </w:r>
          </w:p>
          <w:p w14:paraId="0A2E4495" w14:textId="0DA9FD7D" w:rsidR="0089104F" w:rsidRPr="00996FE3" w:rsidRDefault="00910E8E" w:rsidP="00910E8E">
            <w:pPr>
              <w:pStyle w:val="ListParagraph"/>
              <w:numPr>
                <w:ilvl w:val="0"/>
                <w:numId w:val="6"/>
              </w:numPr>
              <w:rPr>
                <w:rFonts w:ascii="Abadi" w:eastAsia="Times New Roman" w:hAnsi="Abadi"/>
                <w:sz w:val="20"/>
                <w:szCs w:val="20"/>
                <w:lang w:eastAsia="en-US"/>
              </w:rPr>
            </w:pPr>
            <w:r w:rsidRPr="00996FE3">
              <w:rPr>
                <w:rFonts w:ascii="Abadi" w:eastAsia="Times New Roman" w:hAnsi="Abadi"/>
                <w:sz w:val="20"/>
                <w:szCs w:val="20"/>
                <w:lang w:eastAsia="en-US"/>
              </w:rPr>
              <w:t>The Association and each lot owner shall ha</w:t>
            </w:r>
            <w:r w:rsidR="00D415D9" w:rsidRPr="00996FE3">
              <w:rPr>
                <w:rFonts w:ascii="Abadi" w:eastAsia="Times New Roman" w:hAnsi="Abadi"/>
                <w:sz w:val="20"/>
                <w:szCs w:val="20"/>
                <w:lang w:eastAsia="en-US"/>
              </w:rPr>
              <w:t>v</w:t>
            </w:r>
            <w:r w:rsidRPr="00996FE3">
              <w:rPr>
                <w:rFonts w:ascii="Abadi" w:eastAsia="Times New Roman" w:hAnsi="Abadi"/>
                <w:sz w:val="20"/>
                <w:szCs w:val="20"/>
                <w:lang w:eastAsia="en-US"/>
              </w:rPr>
              <w:t xml:space="preserve">e the right to enforce, by any proceeding at law or in equity, all restrictions, conditions, covenants, reservations, liens and charges now or hereafter imposed by the provisions of this Declaration. Failure to enforce any covenant or restriction herein contained shall in no event be deemed a waiver of the rights to do so thereafter. In any action for enforcement brought </w:t>
            </w:r>
            <w:r w:rsidR="00EE4024" w:rsidRPr="00996FE3">
              <w:rPr>
                <w:rFonts w:ascii="Abadi" w:eastAsia="Times New Roman" w:hAnsi="Abadi"/>
                <w:sz w:val="20"/>
                <w:szCs w:val="20"/>
                <w:lang w:eastAsia="en-US"/>
              </w:rPr>
              <w:t>here under</w:t>
            </w:r>
            <w:r w:rsidRPr="00996FE3">
              <w:rPr>
                <w:rFonts w:ascii="Abadi" w:eastAsia="Times New Roman" w:hAnsi="Abadi"/>
                <w:sz w:val="20"/>
                <w:szCs w:val="20"/>
                <w:lang w:eastAsia="en-US"/>
              </w:rPr>
              <w:t>, the prevailing party shall be entitle</w:t>
            </w:r>
            <w:r w:rsidR="00D415D9" w:rsidRPr="00996FE3">
              <w:rPr>
                <w:rFonts w:ascii="Abadi" w:eastAsia="Times New Roman" w:hAnsi="Abadi"/>
                <w:sz w:val="20"/>
                <w:szCs w:val="20"/>
                <w:lang w:eastAsia="en-US"/>
              </w:rPr>
              <w:t>d</w:t>
            </w:r>
            <w:r w:rsidRPr="00996FE3">
              <w:rPr>
                <w:rFonts w:ascii="Abadi" w:eastAsia="Times New Roman" w:hAnsi="Abadi"/>
                <w:sz w:val="20"/>
                <w:szCs w:val="20"/>
                <w:lang w:eastAsia="en-US"/>
              </w:rPr>
              <w:t xml:space="preserve"> to </w:t>
            </w:r>
            <w:r w:rsidR="00D415D9" w:rsidRPr="00996FE3">
              <w:rPr>
                <w:rFonts w:ascii="Abadi" w:eastAsia="Times New Roman" w:hAnsi="Abadi"/>
                <w:sz w:val="20"/>
                <w:szCs w:val="20"/>
                <w:lang w:eastAsia="en-US"/>
              </w:rPr>
              <w:t>reasonable</w:t>
            </w:r>
            <w:r w:rsidRPr="00996FE3">
              <w:rPr>
                <w:rFonts w:ascii="Abadi" w:eastAsia="Times New Roman" w:hAnsi="Abadi"/>
                <w:sz w:val="20"/>
                <w:szCs w:val="20"/>
                <w:lang w:eastAsia="en-US"/>
              </w:rPr>
              <w:t xml:space="preserve"> </w:t>
            </w:r>
            <w:r w:rsidR="00EE4024" w:rsidRPr="00996FE3">
              <w:rPr>
                <w:rFonts w:ascii="Abadi" w:eastAsia="Times New Roman" w:hAnsi="Abadi"/>
                <w:sz w:val="20"/>
                <w:szCs w:val="20"/>
                <w:lang w:eastAsia="en-US"/>
              </w:rPr>
              <w:t>attorney</w:t>
            </w:r>
            <w:r w:rsidRPr="00996FE3">
              <w:rPr>
                <w:rFonts w:ascii="Abadi" w:eastAsia="Times New Roman" w:hAnsi="Abadi"/>
                <w:sz w:val="20"/>
                <w:szCs w:val="20"/>
                <w:lang w:eastAsia="en-US"/>
              </w:rPr>
              <w:t xml:space="preserve"> fees including attorney’s ees through appel</w:t>
            </w:r>
            <w:r w:rsidR="00D415D9" w:rsidRPr="00996FE3">
              <w:rPr>
                <w:rFonts w:ascii="Abadi" w:eastAsia="Times New Roman" w:hAnsi="Abadi"/>
                <w:sz w:val="20"/>
                <w:szCs w:val="20"/>
                <w:lang w:eastAsia="en-US"/>
              </w:rPr>
              <w:t xml:space="preserve">late proceedings. </w:t>
            </w:r>
          </w:p>
          <w:p w14:paraId="0D1435FE" w14:textId="279003EB" w:rsidR="00D415D9" w:rsidRPr="00996FE3" w:rsidRDefault="00D415D9" w:rsidP="00910E8E">
            <w:pPr>
              <w:pStyle w:val="ListParagraph"/>
              <w:numPr>
                <w:ilvl w:val="0"/>
                <w:numId w:val="6"/>
              </w:numPr>
              <w:rPr>
                <w:rFonts w:ascii="Abadi" w:eastAsia="Times New Roman" w:hAnsi="Abadi"/>
                <w:sz w:val="20"/>
                <w:szCs w:val="20"/>
                <w:lang w:eastAsia="en-US"/>
              </w:rPr>
            </w:pPr>
            <w:r w:rsidRPr="00996FE3">
              <w:rPr>
                <w:rFonts w:ascii="Abadi" w:eastAsia="Times New Roman" w:hAnsi="Abadi"/>
                <w:sz w:val="20"/>
                <w:szCs w:val="20"/>
                <w:lang w:eastAsia="en-US"/>
              </w:rPr>
              <w:t xml:space="preserve">Upon learning of a violation, the Association shall issue the Owner a written notice either by certified return receipt mail or </w:t>
            </w:r>
            <w:r w:rsidR="0082706A" w:rsidRPr="00996FE3">
              <w:rPr>
                <w:rFonts w:ascii="Abadi" w:eastAsia="Times New Roman" w:hAnsi="Abadi"/>
                <w:sz w:val="20"/>
                <w:szCs w:val="20"/>
                <w:lang w:eastAsia="en-US"/>
              </w:rPr>
              <w:t>posting</w:t>
            </w:r>
            <w:r w:rsidRPr="00996FE3">
              <w:rPr>
                <w:rFonts w:ascii="Abadi" w:eastAsia="Times New Roman" w:hAnsi="Abadi"/>
                <w:sz w:val="20"/>
                <w:szCs w:val="20"/>
                <w:lang w:eastAsia="en-US"/>
              </w:rPr>
              <w:t xml:space="preserve"> on the property requesting the Owner to cure the violation and advising the Owner that a fine will begin to accrue if the violation is not cured within 30 days of receipt of the notice and that the Owner’s Lot may be subject to a lien for such fine together with any costs.</w:t>
            </w:r>
          </w:p>
          <w:p w14:paraId="33C1DF6E" w14:textId="54724747" w:rsidR="00D415D9" w:rsidRPr="00996FE3" w:rsidRDefault="00D415D9" w:rsidP="00910E8E">
            <w:pPr>
              <w:pStyle w:val="ListParagraph"/>
              <w:numPr>
                <w:ilvl w:val="0"/>
                <w:numId w:val="6"/>
              </w:numPr>
              <w:rPr>
                <w:rFonts w:ascii="Abadi" w:eastAsia="Times New Roman" w:hAnsi="Abadi"/>
                <w:sz w:val="20"/>
                <w:szCs w:val="20"/>
                <w:lang w:eastAsia="en-US"/>
              </w:rPr>
            </w:pPr>
            <w:r w:rsidRPr="00996FE3">
              <w:rPr>
                <w:rFonts w:ascii="Abadi" w:eastAsia="Times New Roman" w:hAnsi="Abadi"/>
                <w:sz w:val="20"/>
                <w:szCs w:val="20"/>
                <w:lang w:eastAsia="en-US"/>
              </w:rPr>
              <w:t>Should the violation not be cured within said 30 days receipt of said written violation, a fine shall automatically begin to accrue and continue until the violation is cured.</w:t>
            </w:r>
          </w:p>
        </w:tc>
      </w:tr>
      <w:tr w:rsidR="00FE1BFF" w:rsidRPr="00996FE3" w14:paraId="6B7B6626" w14:textId="77777777" w:rsidTr="00996FE3">
        <w:tc>
          <w:tcPr>
            <w:tcW w:w="204" w:type="pct"/>
          </w:tcPr>
          <w:p w14:paraId="3A8B657F" w14:textId="16E348E1" w:rsidR="00FE1BFF" w:rsidRPr="00996FE3" w:rsidRDefault="00FE1BFF" w:rsidP="00442D81">
            <w:pPr>
              <w:rPr>
                <w:rFonts w:ascii="Abadi" w:eastAsia="Times New Roman" w:hAnsi="Abadi"/>
                <w:b/>
                <w:sz w:val="20"/>
                <w:szCs w:val="20"/>
                <w:lang w:eastAsia="en-US"/>
              </w:rPr>
            </w:pPr>
            <w:r w:rsidRPr="00996FE3">
              <w:rPr>
                <w:rFonts w:ascii="Abadi" w:eastAsia="Times New Roman" w:hAnsi="Abadi"/>
                <w:b/>
                <w:sz w:val="20"/>
                <w:szCs w:val="20"/>
                <w:lang w:eastAsia="en-US"/>
              </w:rPr>
              <w:t>15</w:t>
            </w:r>
          </w:p>
        </w:tc>
        <w:tc>
          <w:tcPr>
            <w:tcW w:w="4796" w:type="pct"/>
          </w:tcPr>
          <w:p w14:paraId="0323405C" w14:textId="320F6D7D" w:rsidR="00FE1BFF" w:rsidRPr="00996FE3" w:rsidRDefault="00FE1BFF" w:rsidP="00442D81">
            <w:pPr>
              <w:rPr>
                <w:rFonts w:ascii="Abadi" w:eastAsia="Times New Roman" w:hAnsi="Abadi"/>
                <w:bCs/>
                <w:sz w:val="20"/>
                <w:szCs w:val="20"/>
                <w:lang w:eastAsia="en-US"/>
              </w:rPr>
            </w:pPr>
            <w:r w:rsidRPr="00996FE3">
              <w:rPr>
                <w:rFonts w:ascii="Abadi" w:eastAsia="Times New Roman" w:hAnsi="Abadi"/>
                <w:b/>
                <w:sz w:val="20"/>
                <w:szCs w:val="20"/>
                <w:u w:val="single"/>
                <w:lang w:eastAsia="en-US"/>
              </w:rPr>
              <w:t>Exterior Maintenance Rule Requirements:</w:t>
            </w:r>
            <w:r w:rsidRPr="00996FE3">
              <w:rPr>
                <w:rFonts w:ascii="Abadi" w:eastAsia="Times New Roman" w:hAnsi="Abadi"/>
                <w:bCs/>
                <w:sz w:val="20"/>
                <w:szCs w:val="20"/>
                <w:lang w:eastAsia="en-US"/>
              </w:rPr>
              <w:t xml:space="preserve"> The following rules have been adopted by the HOA are required to maintain uniformity and maintenance within the Subdivision</w:t>
            </w:r>
          </w:p>
          <w:p w14:paraId="3D52A77F" w14:textId="77777777" w:rsidR="00FE1BFF" w:rsidRPr="00996FE3" w:rsidRDefault="00FE1BFF" w:rsidP="00FE1BFF">
            <w:pPr>
              <w:pStyle w:val="ListParagraph"/>
              <w:numPr>
                <w:ilvl w:val="0"/>
                <w:numId w:val="10"/>
              </w:numPr>
              <w:rPr>
                <w:rFonts w:ascii="Abadi" w:eastAsia="Times New Roman" w:hAnsi="Abadi"/>
                <w:bCs/>
                <w:sz w:val="20"/>
                <w:szCs w:val="20"/>
                <w:lang w:eastAsia="en-US"/>
              </w:rPr>
            </w:pPr>
            <w:r w:rsidRPr="00996FE3">
              <w:rPr>
                <w:rFonts w:ascii="Abadi" w:eastAsia="Times New Roman" w:hAnsi="Abadi"/>
                <w:bCs/>
                <w:sz w:val="20"/>
                <w:szCs w:val="20"/>
                <w:lang w:eastAsia="en-US"/>
              </w:rPr>
              <w:t>Pressure washing of roof</w:t>
            </w:r>
          </w:p>
          <w:p w14:paraId="41943A6C" w14:textId="51CDBC2D" w:rsidR="00FE1BFF" w:rsidRPr="00996FE3" w:rsidRDefault="00FE1BFF" w:rsidP="00FE1BFF">
            <w:pPr>
              <w:pStyle w:val="ListParagraph"/>
              <w:numPr>
                <w:ilvl w:val="0"/>
                <w:numId w:val="10"/>
              </w:numPr>
              <w:rPr>
                <w:rFonts w:ascii="Abadi" w:eastAsia="Times New Roman" w:hAnsi="Abadi"/>
                <w:bCs/>
                <w:sz w:val="20"/>
                <w:szCs w:val="20"/>
                <w:lang w:eastAsia="en-US"/>
              </w:rPr>
            </w:pPr>
            <w:r w:rsidRPr="00996FE3">
              <w:rPr>
                <w:rFonts w:ascii="Abadi" w:eastAsia="Times New Roman" w:hAnsi="Abadi"/>
                <w:bCs/>
                <w:sz w:val="20"/>
                <w:szCs w:val="20"/>
                <w:lang w:eastAsia="en-US"/>
              </w:rPr>
              <w:t>Pressure washing of the exterior of house to keep free of mold and black buildup</w:t>
            </w:r>
          </w:p>
          <w:p w14:paraId="16A5E48B" w14:textId="6601A5F9" w:rsidR="00FE1BFF" w:rsidRPr="00996FE3" w:rsidRDefault="00FE1BFF" w:rsidP="00FE1BFF">
            <w:pPr>
              <w:pStyle w:val="ListParagraph"/>
              <w:numPr>
                <w:ilvl w:val="0"/>
                <w:numId w:val="10"/>
              </w:numPr>
              <w:rPr>
                <w:rFonts w:ascii="Abadi" w:eastAsia="Times New Roman" w:hAnsi="Abadi"/>
                <w:bCs/>
                <w:sz w:val="20"/>
                <w:szCs w:val="20"/>
                <w:lang w:eastAsia="en-US"/>
              </w:rPr>
            </w:pPr>
            <w:r w:rsidRPr="00996FE3">
              <w:rPr>
                <w:rFonts w:ascii="Abadi" w:eastAsia="Times New Roman" w:hAnsi="Abadi"/>
                <w:bCs/>
                <w:sz w:val="20"/>
                <w:szCs w:val="20"/>
                <w:lang w:eastAsia="en-US"/>
              </w:rPr>
              <w:t>Pressure washing driveway to keep free of mold and black buildup</w:t>
            </w:r>
          </w:p>
          <w:p w14:paraId="4898E3D0" w14:textId="77777777" w:rsidR="00FE1BFF" w:rsidRPr="00996FE3" w:rsidRDefault="00FE1BFF" w:rsidP="00FE1BFF">
            <w:pPr>
              <w:pStyle w:val="ListParagraph"/>
              <w:numPr>
                <w:ilvl w:val="0"/>
                <w:numId w:val="10"/>
              </w:numPr>
              <w:rPr>
                <w:rFonts w:ascii="Abadi" w:eastAsia="Times New Roman" w:hAnsi="Abadi"/>
                <w:bCs/>
                <w:sz w:val="20"/>
                <w:szCs w:val="20"/>
                <w:lang w:eastAsia="en-US"/>
              </w:rPr>
            </w:pPr>
            <w:r w:rsidRPr="00996FE3">
              <w:rPr>
                <w:rFonts w:ascii="Abadi" w:eastAsia="Times New Roman" w:hAnsi="Abadi"/>
                <w:bCs/>
                <w:sz w:val="20"/>
                <w:szCs w:val="20"/>
                <w:lang w:eastAsia="en-US"/>
              </w:rPr>
              <w:t>Pressure washing sidewalk within lot line of house to keep free of mold and buildup</w:t>
            </w:r>
          </w:p>
          <w:p w14:paraId="61F463E9" w14:textId="77777777" w:rsidR="003A1227" w:rsidRPr="00996FE3" w:rsidRDefault="003A1227" w:rsidP="00FE1BFF">
            <w:pPr>
              <w:pStyle w:val="ListParagraph"/>
              <w:numPr>
                <w:ilvl w:val="0"/>
                <w:numId w:val="10"/>
              </w:numPr>
              <w:rPr>
                <w:rFonts w:ascii="Abadi" w:eastAsia="Times New Roman" w:hAnsi="Abadi"/>
                <w:bCs/>
                <w:sz w:val="20"/>
                <w:szCs w:val="20"/>
                <w:lang w:eastAsia="en-US"/>
              </w:rPr>
            </w:pPr>
            <w:r w:rsidRPr="00996FE3">
              <w:rPr>
                <w:rFonts w:ascii="Abadi" w:eastAsia="Times New Roman" w:hAnsi="Abadi"/>
                <w:bCs/>
                <w:sz w:val="20"/>
                <w:szCs w:val="20"/>
                <w:lang w:eastAsia="en-US"/>
              </w:rPr>
              <w:t>Do not feed wildlife</w:t>
            </w:r>
          </w:p>
          <w:p w14:paraId="2CB11F7F" w14:textId="77777777" w:rsidR="003A1227" w:rsidRPr="00996FE3" w:rsidRDefault="003A1227" w:rsidP="00FE1BFF">
            <w:pPr>
              <w:pStyle w:val="ListParagraph"/>
              <w:numPr>
                <w:ilvl w:val="0"/>
                <w:numId w:val="10"/>
              </w:numPr>
              <w:rPr>
                <w:rFonts w:ascii="Abadi" w:eastAsia="Times New Roman" w:hAnsi="Abadi"/>
                <w:bCs/>
                <w:sz w:val="20"/>
                <w:szCs w:val="20"/>
                <w:lang w:eastAsia="en-US"/>
              </w:rPr>
            </w:pPr>
            <w:r w:rsidRPr="00996FE3">
              <w:rPr>
                <w:rFonts w:ascii="Abadi" w:eastAsia="Times New Roman" w:hAnsi="Abadi"/>
                <w:bCs/>
                <w:sz w:val="20"/>
                <w:szCs w:val="20"/>
                <w:lang w:eastAsia="en-US"/>
              </w:rPr>
              <w:t>Keep landscaping trimmed and free of weeds and overgrown hedges, lawn.</w:t>
            </w:r>
          </w:p>
          <w:p w14:paraId="10C18797" w14:textId="61369354" w:rsidR="003A1227" w:rsidRPr="00996FE3" w:rsidRDefault="003A1227" w:rsidP="003A1227">
            <w:pPr>
              <w:pStyle w:val="ListParagraph"/>
              <w:numPr>
                <w:ilvl w:val="0"/>
                <w:numId w:val="10"/>
              </w:numPr>
              <w:rPr>
                <w:rFonts w:ascii="Abadi" w:eastAsia="Times New Roman" w:hAnsi="Abadi"/>
                <w:bCs/>
                <w:sz w:val="20"/>
                <w:szCs w:val="20"/>
                <w:lang w:eastAsia="en-US"/>
              </w:rPr>
            </w:pPr>
            <w:r w:rsidRPr="00996FE3">
              <w:rPr>
                <w:rFonts w:ascii="Abadi" w:eastAsia="Times New Roman" w:hAnsi="Abadi"/>
                <w:bCs/>
                <w:sz w:val="20"/>
                <w:szCs w:val="20"/>
                <w:lang w:eastAsia="en-US"/>
              </w:rPr>
              <w:t xml:space="preserve">Hurricane shutters are to be removed unless within 5 </w:t>
            </w:r>
            <w:proofErr w:type="gramStart"/>
            <w:r w:rsidRPr="00996FE3">
              <w:rPr>
                <w:rFonts w:ascii="Abadi" w:eastAsia="Times New Roman" w:hAnsi="Abadi"/>
                <w:bCs/>
                <w:sz w:val="20"/>
                <w:szCs w:val="20"/>
                <w:lang w:eastAsia="en-US"/>
              </w:rPr>
              <w:t>day</w:t>
            </w:r>
            <w:proofErr w:type="gramEnd"/>
            <w:r w:rsidRPr="00996FE3">
              <w:rPr>
                <w:rFonts w:ascii="Abadi" w:eastAsia="Times New Roman" w:hAnsi="Abadi"/>
                <w:bCs/>
                <w:sz w:val="20"/>
                <w:szCs w:val="20"/>
                <w:lang w:eastAsia="en-US"/>
              </w:rPr>
              <w:t xml:space="preserve"> of Hurricane Watch/Warning and/or Tropical Storm Watch/Warning unless approval for special circumstances was given by Board.</w:t>
            </w:r>
          </w:p>
        </w:tc>
      </w:tr>
      <w:tr w:rsidR="0006745B" w:rsidRPr="00996FE3" w14:paraId="00C3A5D1" w14:textId="77777777" w:rsidTr="00996FE3">
        <w:tc>
          <w:tcPr>
            <w:tcW w:w="204" w:type="pct"/>
          </w:tcPr>
          <w:p w14:paraId="3BE01DF8" w14:textId="5F15AC9F" w:rsidR="0006745B" w:rsidRPr="00996FE3" w:rsidRDefault="007C46FA" w:rsidP="00442D81">
            <w:pPr>
              <w:rPr>
                <w:rFonts w:ascii="Abadi" w:eastAsia="Times New Roman" w:hAnsi="Abadi"/>
                <w:b/>
                <w:sz w:val="20"/>
                <w:szCs w:val="20"/>
                <w:lang w:eastAsia="en-US"/>
              </w:rPr>
            </w:pPr>
            <w:r w:rsidRPr="00996FE3">
              <w:rPr>
                <w:rFonts w:ascii="Abadi" w:eastAsia="Times New Roman" w:hAnsi="Abadi"/>
                <w:b/>
                <w:sz w:val="20"/>
                <w:szCs w:val="20"/>
                <w:lang w:eastAsia="en-US"/>
              </w:rPr>
              <w:t>1</w:t>
            </w:r>
            <w:r w:rsidR="00FE1BFF" w:rsidRPr="00996FE3">
              <w:rPr>
                <w:rFonts w:ascii="Abadi" w:eastAsia="Times New Roman" w:hAnsi="Abadi"/>
                <w:b/>
                <w:sz w:val="20"/>
                <w:szCs w:val="20"/>
                <w:lang w:eastAsia="en-US"/>
              </w:rPr>
              <w:t>6</w:t>
            </w:r>
          </w:p>
        </w:tc>
        <w:tc>
          <w:tcPr>
            <w:tcW w:w="4796" w:type="pct"/>
          </w:tcPr>
          <w:p w14:paraId="4019D31D" w14:textId="5291E793" w:rsidR="007C46FA" w:rsidRPr="00996FE3" w:rsidRDefault="007C46FA" w:rsidP="00442D81">
            <w:pPr>
              <w:rPr>
                <w:rFonts w:ascii="Abadi" w:eastAsia="Times New Roman" w:hAnsi="Abadi"/>
                <w:sz w:val="20"/>
                <w:szCs w:val="20"/>
                <w:lang w:eastAsia="en-US"/>
              </w:rPr>
            </w:pPr>
            <w:r w:rsidRPr="00996FE3">
              <w:rPr>
                <w:rFonts w:ascii="Abadi" w:eastAsia="Times New Roman" w:hAnsi="Abadi"/>
                <w:b/>
                <w:sz w:val="20"/>
                <w:szCs w:val="20"/>
                <w:u w:val="single"/>
                <w:lang w:eastAsia="en-US"/>
              </w:rPr>
              <w:t>ARC Required For</w:t>
            </w:r>
            <w:r w:rsidR="0006745B" w:rsidRPr="00996FE3">
              <w:rPr>
                <w:rFonts w:ascii="Abadi" w:eastAsia="Times New Roman" w:hAnsi="Abadi"/>
                <w:b/>
                <w:sz w:val="20"/>
                <w:szCs w:val="20"/>
                <w:u w:val="single"/>
                <w:lang w:eastAsia="en-US"/>
              </w:rPr>
              <w:t>:</w:t>
            </w:r>
            <w:r w:rsidR="0006745B" w:rsidRPr="00996FE3">
              <w:rPr>
                <w:rFonts w:ascii="Abadi" w:eastAsia="Times New Roman" w:hAnsi="Abadi"/>
                <w:sz w:val="20"/>
                <w:szCs w:val="20"/>
                <w:lang w:eastAsia="en-US"/>
              </w:rPr>
              <w:t xml:space="preserve"> </w:t>
            </w:r>
            <w:r w:rsidR="00B66EE1" w:rsidRPr="00996FE3">
              <w:rPr>
                <w:rFonts w:ascii="Abadi" w:eastAsia="Times New Roman" w:hAnsi="Abadi"/>
                <w:sz w:val="20"/>
                <w:szCs w:val="20"/>
                <w:lang w:eastAsia="en-US"/>
              </w:rPr>
              <w:t>Submit an ARC Form to the Board for the following:</w:t>
            </w:r>
          </w:p>
          <w:p w14:paraId="6F60161F" w14:textId="77777777" w:rsidR="007C46FA" w:rsidRPr="00996FE3" w:rsidRDefault="007C46FA" w:rsidP="007C46FA">
            <w:pPr>
              <w:pStyle w:val="ListParagraph"/>
              <w:numPr>
                <w:ilvl w:val="0"/>
                <w:numId w:val="7"/>
              </w:numPr>
              <w:rPr>
                <w:rFonts w:ascii="Abadi" w:eastAsia="Times New Roman" w:hAnsi="Abadi"/>
                <w:sz w:val="20"/>
                <w:szCs w:val="20"/>
                <w:lang w:eastAsia="en-US"/>
              </w:rPr>
            </w:pPr>
            <w:r w:rsidRPr="00996FE3">
              <w:rPr>
                <w:rFonts w:ascii="Abadi" w:eastAsia="Times New Roman" w:hAnsi="Abadi"/>
                <w:sz w:val="20"/>
                <w:szCs w:val="20"/>
                <w:lang w:eastAsia="en-US"/>
              </w:rPr>
              <w:t>Fences</w:t>
            </w:r>
          </w:p>
          <w:p w14:paraId="0EDFD9C2" w14:textId="77777777" w:rsidR="007C46FA" w:rsidRPr="00996FE3" w:rsidRDefault="007C46FA" w:rsidP="007C46FA">
            <w:pPr>
              <w:pStyle w:val="ListParagraph"/>
              <w:numPr>
                <w:ilvl w:val="0"/>
                <w:numId w:val="7"/>
              </w:numPr>
              <w:rPr>
                <w:rFonts w:ascii="Abadi" w:eastAsia="Times New Roman" w:hAnsi="Abadi"/>
                <w:sz w:val="20"/>
                <w:szCs w:val="20"/>
                <w:lang w:eastAsia="en-US"/>
              </w:rPr>
            </w:pPr>
            <w:r w:rsidRPr="00996FE3">
              <w:rPr>
                <w:rFonts w:ascii="Abadi" w:eastAsia="Times New Roman" w:hAnsi="Abadi"/>
                <w:sz w:val="20"/>
                <w:szCs w:val="20"/>
                <w:lang w:eastAsia="en-US"/>
              </w:rPr>
              <w:t>Screen Enclosures</w:t>
            </w:r>
          </w:p>
          <w:p w14:paraId="5B6507CA" w14:textId="18D10EA2" w:rsidR="007C46FA" w:rsidRPr="00996FE3" w:rsidRDefault="007C46FA" w:rsidP="007C46FA">
            <w:pPr>
              <w:pStyle w:val="ListParagraph"/>
              <w:numPr>
                <w:ilvl w:val="0"/>
                <w:numId w:val="7"/>
              </w:numPr>
              <w:rPr>
                <w:rFonts w:ascii="Abadi" w:eastAsia="Times New Roman" w:hAnsi="Abadi"/>
                <w:sz w:val="20"/>
                <w:szCs w:val="20"/>
                <w:lang w:eastAsia="en-US"/>
              </w:rPr>
            </w:pPr>
            <w:r w:rsidRPr="00996FE3">
              <w:rPr>
                <w:rFonts w:ascii="Abadi" w:eastAsia="Times New Roman" w:hAnsi="Abadi"/>
                <w:sz w:val="20"/>
                <w:szCs w:val="20"/>
                <w:lang w:eastAsia="en-US"/>
              </w:rPr>
              <w:t>Painting</w:t>
            </w:r>
            <w:r w:rsidR="00EE4024" w:rsidRPr="00996FE3">
              <w:rPr>
                <w:rFonts w:ascii="Abadi" w:eastAsia="Times New Roman" w:hAnsi="Abadi"/>
                <w:sz w:val="20"/>
                <w:szCs w:val="20"/>
                <w:lang w:eastAsia="en-US"/>
              </w:rPr>
              <w:t xml:space="preserve"> exterior</w:t>
            </w:r>
            <w:r w:rsidRPr="00996FE3">
              <w:rPr>
                <w:rFonts w:ascii="Abadi" w:eastAsia="Times New Roman" w:hAnsi="Abadi"/>
                <w:sz w:val="20"/>
                <w:szCs w:val="20"/>
                <w:lang w:eastAsia="en-US"/>
              </w:rPr>
              <w:t xml:space="preserve"> house</w:t>
            </w:r>
            <w:r w:rsidR="00B66EE1" w:rsidRPr="00996FE3">
              <w:rPr>
                <w:rFonts w:ascii="Abadi" w:eastAsia="Times New Roman" w:hAnsi="Abadi"/>
                <w:sz w:val="20"/>
                <w:szCs w:val="20"/>
                <w:lang w:eastAsia="en-US"/>
              </w:rPr>
              <w:t xml:space="preserve"> </w:t>
            </w:r>
            <w:r w:rsidR="00EE4024" w:rsidRPr="00996FE3">
              <w:rPr>
                <w:rFonts w:ascii="Abadi" w:eastAsia="Times New Roman" w:hAnsi="Abadi"/>
                <w:sz w:val="20"/>
                <w:szCs w:val="20"/>
                <w:lang w:eastAsia="en-US"/>
              </w:rPr>
              <w:t xml:space="preserve">with a </w:t>
            </w:r>
            <w:r w:rsidR="00B66EE1" w:rsidRPr="00996FE3">
              <w:rPr>
                <w:rFonts w:ascii="Abadi" w:eastAsia="Times New Roman" w:hAnsi="Abadi"/>
                <w:sz w:val="20"/>
                <w:szCs w:val="20"/>
                <w:lang w:eastAsia="en-US"/>
              </w:rPr>
              <w:t xml:space="preserve">new </w:t>
            </w:r>
            <w:r w:rsidR="00EE4024" w:rsidRPr="00996FE3">
              <w:rPr>
                <w:rFonts w:ascii="Abadi" w:eastAsia="Times New Roman" w:hAnsi="Abadi"/>
                <w:sz w:val="20"/>
                <w:szCs w:val="20"/>
                <w:lang w:eastAsia="en-US"/>
              </w:rPr>
              <w:t>color</w:t>
            </w:r>
          </w:p>
          <w:p w14:paraId="5C8E3D67" w14:textId="68C38E28" w:rsidR="007C46FA" w:rsidRPr="00996FE3" w:rsidRDefault="007C46FA" w:rsidP="007C46FA">
            <w:pPr>
              <w:pStyle w:val="ListParagraph"/>
              <w:numPr>
                <w:ilvl w:val="0"/>
                <w:numId w:val="7"/>
              </w:numPr>
              <w:rPr>
                <w:rFonts w:ascii="Abadi" w:eastAsia="Times New Roman" w:hAnsi="Abadi"/>
                <w:sz w:val="20"/>
                <w:szCs w:val="20"/>
                <w:lang w:eastAsia="en-US"/>
              </w:rPr>
            </w:pPr>
            <w:r w:rsidRPr="00996FE3">
              <w:rPr>
                <w:rFonts w:ascii="Abadi" w:eastAsia="Times New Roman" w:hAnsi="Abadi"/>
                <w:sz w:val="20"/>
                <w:szCs w:val="20"/>
                <w:lang w:eastAsia="en-US"/>
              </w:rPr>
              <w:t xml:space="preserve">Additional, permanent surface structures such as decks, concrete </w:t>
            </w:r>
            <w:r w:rsidR="00EE4024" w:rsidRPr="00996FE3">
              <w:rPr>
                <w:rFonts w:ascii="Abadi" w:eastAsia="Times New Roman" w:hAnsi="Abadi"/>
                <w:sz w:val="20"/>
                <w:szCs w:val="20"/>
                <w:lang w:eastAsia="en-US"/>
              </w:rPr>
              <w:t>patio</w:t>
            </w:r>
            <w:r w:rsidRPr="00996FE3">
              <w:rPr>
                <w:rFonts w:ascii="Abadi" w:eastAsia="Times New Roman" w:hAnsi="Abadi"/>
                <w:sz w:val="20"/>
                <w:szCs w:val="20"/>
                <w:lang w:eastAsia="en-US"/>
              </w:rPr>
              <w:t xml:space="preserve"> &amp; driveways, stone, paver or loose</w:t>
            </w:r>
            <w:r w:rsidR="00B66EE1" w:rsidRPr="00996FE3">
              <w:rPr>
                <w:rFonts w:ascii="Abadi" w:eastAsia="Times New Roman" w:hAnsi="Abadi"/>
                <w:sz w:val="20"/>
                <w:szCs w:val="20"/>
                <w:lang w:eastAsia="en-US"/>
              </w:rPr>
              <w:t xml:space="preserve"> </w:t>
            </w:r>
            <w:r w:rsidRPr="00996FE3">
              <w:rPr>
                <w:rFonts w:ascii="Abadi" w:eastAsia="Times New Roman" w:hAnsi="Abadi"/>
                <w:sz w:val="20"/>
                <w:szCs w:val="20"/>
                <w:lang w:eastAsia="en-US"/>
              </w:rPr>
              <w:t xml:space="preserve">material </w:t>
            </w:r>
            <w:r w:rsidR="00EE4024" w:rsidRPr="00996FE3">
              <w:rPr>
                <w:rFonts w:ascii="Abadi" w:eastAsia="Times New Roman" w:hAnsi="Abadi"/>
                <w:sz w:val="20"/>
                <w:szCs w:val="20"/>
                <w:lang w:eastAsia="en-US"/>
              </w:rPr>
              <w:t>driveways</w:t>
            </w:r>
            <w:r w:rsidRPr="00996FE3">
              <w:rPr>
                <w:rFonts w:ascii="Abadi" w:eastAsia="Times New Roman" w:hAnsi="Abadi"/>
                <w:sz w:val="20"/>
                <w:szCs w:val="20"/>
                <w:lang w:eastAsia="en-US"/>
              </w:rPr>
              <w:t xml:space="preserve"> &amp; parking pads</w:t>
            </w:r>
          </w:p>
          <w:p w14:paraId="6ACE9064" w14:textId="77777777" w:rsidR="007C46FA" w:rsidRPr="00996FE3" w:rsidRDefault="007C46FA" w:rsidP="007C46FA">
            <w:pPr>
              <w:pStyle w:val="ListParagraph"/>
              <w:numPr>
                <w:ilvl w:val="0"/>
                <w:numId w:val="7"/>
              </w:numPr>
              <w:rPr>
                <w:rFonts w:ascii="Abadi" w:eastAsia="Times New Roman" w:hAnsi="Abadi"/>
                <w:sz w:val="20"/>
                <w:szCs w:val="20"/>
                <w:lang w:eastAsia="en-US"/>
              </w:rPr>
            </w:pPr>
            <w:r w:rsidRPr="00996FE3">
              <w:rPr>
                <w:rFonts w:ascii="Abadi" w:eastAsia="Times New Roman" w:hAnsi="Abadi"/>
                <w:sz w:val="20"/>
                <w:szCs w:val="20"/>
                <w:lang w:eastAsia="en-US"/>
              </w:rPr>
              <w:t>External construction or home additions that require a perimeter change</w:t>
            </w:r>
          </w:p>
          <w:p w14:paraId="51884536" w14:textId="77777777" w:rsidR="007C46FA" w:rsidRPr="00996FE3" w:rsidRDefault="007C46FA" w:rsidP="007C46FA">
            <w:pPr>
              <w:pStyle w:val="ListParagraph"/>
              <w:numPr>
                <w:ilvl w:val="0"/>
                <w:numId w:val="7"/>
              </w:numPr>
              <w:rPr>
                <w:rFonts w:ascii="Abadi" w:eastAsia="Times New Roman" w:hAnsi="Abadi"/>
                <w:sz w:val="20"/>
                <w:szCs w:val="20"/>
                <w:lang w:eastAsia="en-US"/>
              </w:rPr>
            </w:pPr>
            <w:r w:rsidRPr="00996FE3">
              <w:rPr>
                <w:rFonts w:ascii="Abadi" w:eastAsia="Times New Roman" w:hAnsi="Abadi"/>
                <w:sz w:val="20"/>
                <w:szCs w:val="20"/>
                <w:lang w:eastAsia="en-US"/>
              </w:rPr>
              <w:t>Free-standing sheds</w:t>
            </w:r>
          </w:p>
          <w:p w14:paraId="6792AD6A" w14:textId="71662DAB" w:rsidR="007C46FA" w:rsidRPr="00996FE3" w:rsidRDefault="007C46FA" w:rsidP="007C46FA">
            <w:pPr>
              <w:pStyle w:val="ListParagraph"/>
              <w:numPr>
                <w:ilvl w:val="0"/>
                <w:numId w:val="7"/>
              </w:numPr>
              <w:rPr>
                <w:rFonts w:ascii="Abadi" w:eastAsia="Times New Roman" w:hAnsi="Abadi"/>
                <w:sz w:val="20"/>
                <w:szCs w:val="20"/>
                <w:lang w:eastAsia="en-US"/>
              </w:rPr>
            </w:pPr>
            <w:r w:rsidRPr="00996FE3">
              <w:rPr>
                <w:rFonts w:ascii="Abadi" w:eastAsia="Times New Roman" w:hAnsi="Abadi"/>
                <w:sz w:val="20"/>
                <w:szCs w:val="20"/>
                <w:lang w:eastAsia="en-US"/>
              </w:rPr>
              <w:t>New style roof</w:t>
            </w:r>
          </w:p>
          <w:p w14:paraId="75CD71AD" w14:textId="73AA3520" w:rsidR="0006745B" w:rsidRPr="00996FE3" w:rsidRDefault="007C46FA" w:rsidP="00B66EE1">
            <w:pPr>
              <w:pStyle w:val="ListParagraph"/>
              <w:numPr>
                <w:ilvl w:val="0"/>
                <w:numId w:val="7"/>
              </w:numPr>
              <w:rPr>
                <w:rFonts w:ascii="Abadi" w:eastAsia="Times New Roman" w:hAnsi="Abadi"/>
                <w:b/>
                <w:sz w:val="20"/>
                <w:szCs w:val="20"/>
                <w:u w:val="single"/>
                <w:lang w:eastAsia="en-US"/>
              </w:rPr>
            </w:pPr>
            <w:r w:rsidRPr="00996FE3">
              <w:rPr>
                <w:rFonts w:ascii="Abadi" w:eastAsia="Times New Roman" w:hAnsi="Abadi"/>
                <w:sz w:val="20"/>
                <w:szCs w:val="20"/>
                <w:lang w:eastAsia="en-US"/>
              </w:rPr>
              <w:t>More than two (2) yard ornaments/sculptures</w:t>
            </w:r>
            <w:r w:rsidR="0006745B" w:rsidRPr="00996FE3">
              <w:rPr>
                <w:rFonts w:ascii="Abadi" w:eastAsia="Times New Roman" w:hAnsi="Abadi"/>
                <w:sz w:val="20"/>
                <w:szCs w:val="20"/>
                <w:lang w:eastAsia="en-US"/>
              </w:rPr>
              <w:t xml:space="preserve"> </w:t>
            </w:r>
          </w:p>
          <w:p w14:paraId="049BB197" w14:textId="77777777" w:rsidR="00EE4024" w:rsidRPr="00996FE3" w:rsidRDefault="00EE4024" w:rsidP="00B66EE1">
            <w:pPr>
              <w:pStyle w:val="ListParagraph"/>
              <w:numPr>
                <w:ilvl w:val="0"/>
                <w:numId w:val="7"/>
              </w:numPr>
              <w:rPr>
                <w:rFonts w:ascii="Abadi" w:eastAsia="Times New Roman" w:hAnsi="Abadi"/>
                <w:bCs/>
                <w:sz w:val="20"/>
                <w:szCs w:val="20"/>
                <w:lang w:eastAsia="en-US"/>
              </w:rPr>
            </w:pPr>
            <w:r w:rsidRPr="00996FE3">
              <w:rPr>
                <w:rFonts w:ascii="Abadi" w:eastAsia="Times New Roman" w:hAnsi="Abadi"/>
                <w:bCs/>
                <w:sz w:val="20"/>
                <w:szCs w:val="20"/>
                <w:lang w:eastAsia="en-US"/>
              </w:rPr>
              <w:t>Permeant basketball hoop</w:t>
            </w:r>
          </w:p>
          <w:p w14:paraId="2B4AD19A" w14:textId="77777777" w:rsidR="00EE4024" w:rsidRPr="00996FE3" w:rsidRDefault="00EE4024" w:rsidP="00EE4024">
            <w:pPr>
              <w:rPr>
                <w:rFonts w:ascii="Abadi" w:eastAsia="Times New Roman" w:hAnsi="Abadi"/>
                <w:bCs/>
                <w:sz w:val="20"/>
                <w:szCs w:val="20"/>
                <w:lang w:eastAsia="en-US"/>
              </w:rPr>
            </w:pPr>
          </w:p>
          <w:p w14:paraId="7057DB75" w14:textId="14067344" w:rsidR="00EE4024" w:rsidRPr="00996FE3" w:rsidRDefault="00EE4024" w:rsidP="00EE4024">
            <w:pPr>
              <w:rPr>
                <w:rFonts w:ascii="Abadi" w:eastAsia="Times New Roman" w:hAnsi="Abadi"/>
                <w:sz w:val="20"/>
                <w:szCs w:val="20"/>
                <w:lang w:eastAsia="en-US"/>
              </w:rPr>
            </w:pPr>
            <w:r w:rsidRPr="00996FE3">
              <w:rPr>
                <w:rFonts w:ascii="Abadi" w:eastAsia="Times New Roman" w:hAnsi="Abadi"/>
                <w:b/>
                <w:sz w:val="20"/>
                <w:szCs w:val="20"/>
                <w:u w:val="single"/>
                <w:lang w:eastAsia="en-US"/>
              </w:rPr>
              <w:t>ARC NOT Required For:</w:t>
            </w:r>
            <w:r w:rsidRPr="00996FE3">
              <w:rPr>
                <w:rFonts w:ascii="Abadi" w:eastAsia="Times New Roman" w:hAnsi="Abadi"/>
                <w:sz w:val="20"/>
                <w:szCs w:val="20"/>
                <w:lang w:eastAsia="en-US"/>
              </w:rPr>
              <w:t xml:space="preserve"> </w:t>
            </w:r>
          </w:p>
          <w:p w14:paraId="70C672C7" w14:textId="40442FA3" w:rsidR="00EE4024" w:rsidRPr="00996FE3" w:rsidRDefault="00EE4024" w:rsidP="00EE4024">
            <w:pPr>
              <w:pStyle w:val="ListParagraph"/>
              <w:numPr>
                <w:ilvl w:val="0"/>
                <w:numId w:val="9"/>
              </w:numPr>
              <w:rPr>
                <w:rFonts w:ascii="Abadi" w:eastAsia="Times New Roman" w:hAnsi="Abadi"/>
                <w:sz w:val="20"/>
                <w:szCs w:val="20"/>
                <w:lang w:eastAsia="en-US"/>
              </w:rPr>
            </w:pPr>
            <w:r w:rsidRPr="00996FE3">
              <w:rPr>
                <w:rFonts w:ascii="Abadi" w:eastAsia="Times New Roman" w:hAnsi="Abadi"/>
                <w:sz w:val="20"/>
                <w:szCs w:val="20"/>
                <w:lang w:eastAsia="en-US"/>
              </w:rPr>
              <w:t>Trampoline</w:t>
            </w:r>
          </w:p>
          <w:p w14:paraId="082E3B4D" w14:textId="0C50D430" w:rsidR="00EE4024" w:rsidRPr="00996FE3" w:rsidRDefault="00EE4024" w:rsidP="00EE4024">
            <w:pPr>
              <w:pStyle w:val="ListParagraph"/>
              <w:numPr>
                <w:ilvl w:val="0"/>
                <w:numId w:val="9"/>
              </w:numPr>
              <w:rPr>
                <w:rFonts w:ascii="Abadi" w:eastAsia="Times New Roman" w:hAnsi="Abadi"/>
                <w:sz w:val="20"/>
                <w:szCs w:val="20"/>
                <w:lang w:eastAsia="en-US"/>
              </w:rPr>
            </w:pPr>
            <w:r w:rsidRPr="00996FE3">
              <w:rPr>
                <w:rFonts w:ascii="Abadi" w:eastAsia="Times New Roman" w:hAnsi="Abadi"/>
                <w:sz w:val="20"/>
                <w:szCs w:val="20"/>
                <w:lang w:eastAsia="en-US"/>
              </w:rPr>
              <w:t>Painting house with same color</w:t>
            </w:r>
          </w:p>
          <w:p w14:paraId="1FEA7628" w14:textId="42843DD7" w:rsidR="00EE4024" w:rsidRPr="00996FE3" w:rsidRDefault="00EE4024" w:rsidP="00EE4024">
            <w:pPr>
              <w:pStyle w:val="ListParagraph"/>
              <w:numPr>
                <w:ilvl w:val="0"/>
                <w:numId w:val="9"/>
              </w:numPr>
              <w:rPr>
                <w:rFonts w:ascii="Abadi" w:eastAsia="Times New Roman" w:hAnsi="Abadi"/>
                <w:sz w:val="20"/>
                <w:szCs w:val="20"/>
                <w:lang w:eastAsia="en-US"/>
              </w:rPr>
            </w:pPr>
            <w:r w:rsidRPr="00996FE3">
              <w:rPr>
                <w:rFonts w:ascii="Abadi" w:eastAsia="Times New Roman" w:hAnsi="Abadi"/>
                <w:sz w:val="20"/>
                <w:szCs w:val="20"/>
                <w:lang w:eastAsia="en-US"/>
              </w:rPr>
              <w:t>Replacing roof with same style</w:t>
            </w:r>
          </w:p>
        </w:tc>
      </w:tr>
    </w:tbl>
    <w:p w14:paraId="2A2F9A90" w14:textId="0C7B2594" w:rsidR="0036342C" w:rsidRPr="00996FE3" w:rsidRDefault="0036342C">
      <w:pPr>
        <w:rPr>
          <w:rFonts w:ascii="Abadi" w:eastAsia="Times New Roman" w:hAnsi="Abadi"/>
          <w:sz w:val="20"/>
          <w:szCs w:val="20"/>
          <w:lang w:eastAsia="en-US"/>
        </w:rPr>
      </w:pPr>
    </w:p>
    <w:sectPr w:rsidR="0036342C" w:rsidRPr="00996FE3" w:rsidSect="00045CB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AA9AF" w14:textId="77777777" w:rsidR="00110AEF" w:rsidRDefault="00110AEF" w:rsidP="00491BD4">
      <w:r>
        <w:separator/>
      </w:r>
    </w:p>
  </w:endnote>
  <w:endnote w:type="continuationSeparator" w:id="0">
    <w:p w14:paraId="28955BA5" w14:textId="77777777" w:rsidR="00110AEF" w:rsidRDefault="00110AEF" w:rsidP="00491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8F860" w14:textId="77777777" w:rsidR="00110AEF" w:rsidRDefault="00110AEF" w:rsidP="00491BD4">
      <w:r>
        <w:separator/>
      </w:r>
    </w:p>
  </w:footnote>
  <w:footnote w:type="continuationSeparator" w:id="0">
    <w:p w14:paraId="18274BED" w14:textId="77777777" w:rsidR="00110AEF" w:rsidRDefault="00110AEF" w:rsidP="00491B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46EF"/>
    <w:multiLevelType w:val="hybridMultilevel"/>
    <w:tmpl w:val="01661DC8"/>
    <w:lvl w:ilvl="0" w:tplc="7FCADC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035E1"/>
    <w:multiLevelType w:val="hybridMultilevel"/>
    <w:tmpl w:val="9306D326"/>
    <w:lvl w:ilvl="0" w:tplc="E5B29EA4">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B21837"/>
    <w:multiLevelType w:val="hybridMultilevel"/>
    <w:tmpl w:val="0BF07504"/>
    <w:lvl w:ilvl="0" w:tplc="572E00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B4D00"/>
    <w:multiLevelType w:val="hybridMultilevel"/>
    <w:tmpl w:val="3648F388"/>
    <w:lvl w:ilvl="0" w:tplc="06B213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D96F1E"/>
    <w:multiLevelType w:val="hybridMultilevel"/>
    <w:tmpl w:val="9306D326"/>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A014D06"/>
    <w:multiLevelType w:val="hybridMultilevel"/>
    <w:tmpl w:val="C5C0D416"/>
    <w:lvl w:ilvl="0" w:tplc="39968A3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4A625F4C"/>
    <w:multiLevelType w:val="hybridMultilevel"/>
    <w:tmpl w:val="83469E82"/>
    <w:lvl w:ilvl="0" w:tplc="D2989598">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885FE6"/>
    <w:multiLevelType w:val="hybridMultilevel"/>
    <w:tmpl w:val="FBB27862"/>
    <w:lvl w:ilvl="0" w:tplc="B6E020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3C3C62"/>
    <w:multiLevelType w:val="hybridMultilevel"/>
    <w:tmpl w:val="B64ADC3A"/>
    <w:lvl w:ilvl="0" w:tplc="821282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A12437"/>
    <w:multiLevelType w:val="hybridMultilevel"/>
    <w:tmpl w:val="2A348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0A018E"/>
    <w:multiLevelType w:val="hybridMultilevel"/>
    <w:tmpl w:val="95FC9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B12F1F"/>
    <w:multiLevelType w:val="hybridMultilevel"/>
    <w:tmpl w:val="8ED87516"/>
    <w:lvl w:ilvl="0" w:tplc="5B880C8A">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564645">
    <w:abstractNumId w:val="8"/>
  </w:num>
  <w:num w:numId="2" w16cid:durableId="743993557">
    <w:abstractNumId w:val="6"/>
  </w:num>
  <w:num w:numId="3" w16cid:durableId="858087323">
    <w:abstractNumId w:val="11"/>
  </w:num>
  <w:num w:numId="4" w16cid:durableId="716707661">
    <w:abstractNumId w:val="5"/>
  </w:num>
  <w:num w:numId="5" w16cid:durableId="657415854">
    <w:abstractNumId w:val="3"/>
  </w:num>
  <w:num w:numId="6" w16cid:durableId="1327780204">
    <w:abstractNumId w:val="7"/>
  </w:num>
  <w:num w:numId="7" w16cid:durableId="746611529">
    <w:abstractNumId w:val="1"/>
  </w:num>
  <w:num w:numId="8" w16cid:durableId="1627931466">
    <w:abstractNumId w:val="0"/>
  </w:num>
  <w:num w:numId="9" w16cid:durableId="558513154">
    <w:abstractNumId w:val="4"/>
  </w:num>
  <w:num w:numId="10" w16cid:durableId="551893843">
    <w:abstractNumId w:val="2"/>
  </w:num>
  <w:num w:numId="11" w16cid:durableId="662975333">
    <w:abstractNumId w:val="10"/>
  </w:num>
  <w:num w:numId="12" w16cid:durableId="19495045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F69"/>
    <w:rsid w:val="0000674C"/>
    <w:rsid w:val="00045CB8"/>
    <w:rsid w:val="000606CF"/>
    <w:rsid w:val="000612CF"/>
    <w:rsid w:val="0006745B"/>
    <w:rsid w:val="00073ACD"/>
    <w:rsid w:val="00092EDA"/>
    <w:rsid w:val="00094974"/>
    <w:rsid w:val="000A4DD8"/>
    <w:rsid w:val="000A5826"/>
    <w:rsid w:val="000A699F"/>
    <w:rsid w:val="000D491A"/>
    <w:rsid w:val="00110AEF"/>
    <w:rsid w:val="001338EE"/>
    <w:rsid w:val="00191496"/>
    <w:rsid w:val="00193A62"/>
    <w:rsid w:val="001A0CAF"/>
    <w:rsid w:val="001C5D06"/>
    <w:rsid w:val="001F4DF9"/>
    <w:rsid w:val="00224961"/>
    <w:rsid w:val="002340D2"/>
    <w:rsid w:val="00262FF0"/>
    <w:rsid w:val="00266794"/>
    <w:rsid w:val="00275D30"/>
    <w:rsid w:val="002C1292"/>
    <w:rsid w:val="002D3BFD"/>
    <w:rsid w:val="002E6B16"/>
    <w:rsid w:val="002F19F0"/>
    <w:rsid w:val="002F530D"/>
    <w:rsid w:val="003250E9"/>
    <w:rsid w:val="00354A0B"/>
    <w:rsid w:val="00356D79"/>
    <w:rsid w:val="0036342C"/>
    <w:rsid w:val="00364E5E"/>
    <w:rsid w:val="00394DE4"/>
    <w:rsid w:val="003A1227"/>
    <w:rsid w:val="003B2B05"/>
    <w:rsid w:val="003C2E6C"/>
    <w:rsid w:val="00412936"/>
    <w:rsid w:val="0042004C"/>
    <w:rsid w:val="00447981"/>
    <w:rsid w:val="00467F45"/>
    <w:rsid w:val="00491BD4"/>
    <w:rsid w:val="004B13B0"/>
    <w:rsid w:val="004D3AAE"/>
    <w:rsid w:val="004E5F10"/>
    <w:rsid w:val="00514C31"/>
    <w:rsid w:val="005410FD"/>
    <w:rsid w:val="005455DD"/>
    <w:rsid w:val="0059058E"/>
    <w:rsid w:val="005C0093"/>
    <w:rsid w:val="005C37F2"/>
    <w:rsid w:val="005D5D41"/>
    <w:rsid w:val="005F7022"/>
    <w:rsid w:val="00603A07"/>
    <w:rsid w:val="00606B2A"/>
    <w:rsid w:val="0063672D"/>
    <w:rsid w:val="006404D0"/>
    <w:rsid w:val="00653BA3"/>
    <w:rsid w:val="0067403A"/>
    <w:rsid w:val="006C47C0"/>
    <w:rsid w:val="007017A8"/>
    <w:rsid w:val="00715D60"/>
    <w:rsid w:val="00727449"/>
    <w:rsid w:val="0073481F"/>
    <w:rsid w:val="007528BF"/>
    <w:rsid w:val="00763EF3"/>
    <w:rsid w:val="00766CFD"/>
    <w:rsid w:val="007C46FA"/>
    <w:rsid w:val="00825F60"/>
    <w:rsid w:val="0082706A"/>
    <w:rsid w:val="008446F9"/>
    <w:rsid w:val="00877FA1"/>
    <w:rsid w:val="0089104F"/>
    <w:rsid w:val="008E3A9C"/>
    <w:rsid w:val="008F4481"/>
    <w:rsid w:val="00910E8E"/>
    <w:rsid w:val="00931F9A"/>
    <w:rsid w:val="00944364"/>
    <w:rsid w:val="00956089"/>
    <w:rsid w:val="00957D4C"/>
    <w:rsid w:val="00972F4C"/>
    <w:rsid w:val="00996FE3"/>
    <w:rsid w:val="009E09D7"/>
    <w:rsid w:val="00A1204F"/>
    <w:rsid w:val="00A57A65"/>
    <w:rsid w:val="00AE0965"/>
    <w:rsid w:val="00B47ABB"/>
    <w:rsid w:val="00B55999"/>
    <w:rsid w:val="00B66EE1"/>
    <w:rsid w:val="00B83E2E"/>
    <w:rsid w:val="00BA2327"/>
    <w:rsid w:val="00BC2219"/>
    <w:rsid w:val="00C25CC0"/>
    <w:rsid w:val="00C30558"/>
    <w:rsid w:val="00C42D3F"/>
    <w:rsid w:val="00C5684E"/>
    <w:rsid w:val="00C62C25"/>
    <w:rsid w:val="00C6724F"/>
    <w:rsid w:val="00C80067"/>
    <w:rsid w:val="00C95F69"/>
    <w:rsid w:val="00CE52F9"/>
    <w:rsid w:val="00D0014A"/>
    <w:rsid w:val="00D2446D"/>
    <w:rsid w:val="00D2778F"/>
    <w:rsid w:val="00D415D9"/>
    <w:rsid w:val="00D41B2E"/>
    <w:rsid w:val="00D542A5"/>
    <w:rsid w:val="00D619E1"/>
    <w:rsid w:val="00D84EC0"/>
    <w:rsid w:val="00DB58F6"/>
    <w:rsid w:val="00DF16C1"/>
    <w:rsid w:val="00E01AE6"/>
    <w:rsid w:val="00E16028"/>
    <w:rsid w:val="00E3556E"/>
    <w:rsid w:val="00EA3A96"/>
    <w:rsid w:val="00EC269B"/>
    <w:rsid w:val="00EC432B"/>
    <w:rsid w:val="00EE4024"/>
    <w:rsid w:val="00F05DA1"/>
    <w:rsid w:val="00F140C0"/>
    <w:rsid w:val="00F23517"/>
    <w:rsid w:val="00F30075"/>
    <w:rsid w:val="00F3417B"/>
    <w:rsid w:val="00F60B57"/>
    <w:rsid w:val="00F73DB5"/>
    <w:rsid w:val="00F81BE9"/>
    <w:rsid w:val="00F91509"/>
    <w:rsid w:val="00FA1234"/>
    <w:rsid w:val="00FA6A30"/>
    <w:rsid w:val="00FE1BFF"/>
    <w:rsid w:val="00FF4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FF7EE"/>
  <w15:docId w15:val="{8299DE58-1086-42EF-89C2-739EDE222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F69"/>
    <w:pPr>
      <w:spacing w:after="0" w:line="240" w:lineRule="auto"/>
    </w:pPr>
    <w:rPr>
      <w:rFonts w:ascii="Times New Roman" w:eastAsia="SimSun" w:hAnsi="Times New Roman" w:cs="Times New Roman"/>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6724F"/>
    <w:pPr>
      <w:tabs>
        <w:tab w:val="center" w:pos="4320"/>
        <w:tab w:val="right" w:pos="8640"/>
      </w:tabs>
    </w:pPr>
    <w:rPr>
      <w:rFonts w:eastAsia="Times New Roman"/>
      <w:lang w:eastAsia="en-US"/>
    </w:rPr>
  </w:style>
  <w:style w:type="character" w:customStyle="1" w:styleId="HeaderChar">
    <w:name w:val="Header Char"/>
    <w:basedOn w:val="DefaultParagraphFont"/>
    <w:link w:val="Header"/>
    <w:rsid w:val="00C6724F"/>
    <w:rPr>
      <w:rFonts w:ascii="Times New Roman" w:eastAsia="Times New Roman" w:hAnsi="Times New Roman" w:cs="Times New Roman"/>
      <w:szCs w:val="24"/>
    </w:rPr>
  </w:style>
  <w:style w:type="character" w:styleId="Hyperlink">
    <w:name w:val="Hyperlink"/>
    <w:rsid w:val="008F4481"/>
    <w:rPr>
      <w:color w:val="0000FF"/>
      <w:u w:val="single"/>
    </w:rPr>
  </w:style>
  <w:style w:type="paragraph" w:styleId="ListParagraph">
    <w:name w:val="List Paragraph"/>
    <w:basedOn w:val="Normal"/>
    <w:uiPriority w:val="34"/>
    <w:qFormat/>
    <w:rsid w:val="00045CB8"/>
    <w:pPr>
      <w:ind w:left="720"/>
      <w:contextualSpacing/>
    </w:pPr>
  </w:style>
  <w:style w:type="paragraph" w:styleId="Footer">
    <w:name w:val="footer"/>
    <w:basedOn w:val="Normal"/>
    <w:link w:val="FooterChar"/>
    <w:uiPriority w:val="99"/>
    <w:unhideWhenUsed/>
    <w:rsid w:val="00491BD4"/>
    <w:pPr>
      <w:tabs>
        <w:tab w:val="center" w:pos="4680"/>
        <w:tab w:val="right" w:pos="9360"/>
      </w:tabs>
    </w:pPr>
  </w:style>
  <w:style w:type="character" w:customStyle="1" w:styleId="FooterChar">
    <w:name w:val="Footer Char"/>
    <w:basedOn w:val="DefaultParagraphFont"/>
    <w:link w:val="Footer"/>
    <w:uiPriority w:val="99"/>
    <w:rsid w:val="00491BD4"/>
    <w:rPr>
      <w:rFonts w:ascii="Times New Roman" w:eastAsia="SimSun" w:hAnsi="Times New Roman" w:cs="Times New Roman"/>
      <w:szCs w:val="24"/>
      <w:lang w:eastAsia="zh-CN"/>
    </w:rPr>
  </w:style>
  <w:style w:type="character" w:styleId="UnresolvedMention">
    <w:name w:val="Unresolved Mention"/>
    <w:basedOn w:val="DefaultParagraphFont"/>
    <w:uiPriority w:val="99"/>
    <w:semiHidden/>
    <w:unhideWhenUsed/>
    <w:rsid w:val="00996F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1509</Words>
  <Characters>8604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Andrew Ramsaran</cp:lastModifiedBy>
  <cp:revision>2</cp:revision>
  <cp:lastPrinted>2025-07-08T17:41:00Z</cp:lastPrinted>
  <dcterms:created xsi:type="dcterms:W3CDTF">2025-10-19T19:16:00Z</dcterms:created>
  <dcterms:modified xsi:type="dcterms:W3CDTF">2025-10-19T19:16:00Z</dcterms:modified>
</cp:coreProperties>
</file>